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3A9" w:rsidRPr="001F6115" w:rsidRDefault="005463A9" w:rsidP="005463A9">
      <w:pPr>
        <w:spacing w:after="0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F6115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УТВЕРЖДАЮ»</w:t>
      </w:r>
    </w:p>
    <w:p w:rsidR="005463A9" w:rsidRPr="001F6115" w:rsidRDefault="005463A9" w:rsidP="005463A9">
      <w:pPr>
        <w:spacing w:after="0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463A9" w:rsidRPr="001F6115" w:rsidRDefault="00982CB7" w:rsidP="005463A9">
      <w:pPr>
        <w:spacing w:after="0"/>
        <w:ind w:left="4395"/>
        <w:jc w:val="center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М</w:t>
      </w:r>
      <w:r w:rsidR="005463A9" w:rsidRPr="001F611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инистр природных ресурсов и экологии Республики Ингушетия</w:t>
      </w:r>
    </w:p>
    <w:p w:rsidR="005463A9" w:rsidRPr="001F6115" w:rsidRDefault="005463A9" w:rsidP="005463A9">
      <w:pPr>
        <w:spacing w:after="0"/>
        <w:ind w:left="4395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F6115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должности уполномоченного лица заказчика)</w:t>
      </w:r>
    </w:p>
    <w:p w:rsidR="005463A9" w:rsidRPr="001F6115" w:rsidRDefault="005463A9" w:rsidP="005463A9">
      <w:pPr>
        <w:spacing w:after="0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463A9" w:rsidRPr="001F6115" w:rsidRDefault="005463A9" w:rsidP="005463A9">
      <w:pPr>
        <w:spacing w:after="0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F61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 </w:t>
      </w:r>
      <w:r w:rsidR="003C780D" w:rsidRPr="003C780D">
        <w:rPr>
          <w:rFonts w:ascii="Times New Roman" w:eastAsia="Calibri" w:hAnsi="Times New Roman" w:cs="Times New Roman"/>
          <w:sz w:val="24"/>
          <w:szCs w:val="24"/>
          <w:lang w:eastAsia="ru-RU"/>
        </w:rPr>
        <w:t>Мизиев М.М.</w:t>
      </w:r>
    </w:p>
    <w:p w:rsidR="005463A9" w:rsidRPr="001F6115" w:rsidRDefault="005463A9" w:rsidP="005463A9">
      <w:pPr>
        <w:spacing w:after="0"/>
        <w:ind w:left="4395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F6115">
        <w:rPr>
          <w:rFonts w:ascii="Times New Roman" w:eastAsia="Calibri" w:hAnsi="Times New Roman" w:cs="Times New Roman"/>
          <w:sz w:val="20"/>
          <w:szCs w:val="20"/>
          <w:lang w:eastAsia="ru-RU"/>
        </w:rPr>
        <w:t>(подпись, ФИО уполномоченного лица заказчика)</w:t>
      </w:r>
    </w:p>
    <w:p w:rsidR="005463A9" w:rsidRPr="001F6115" w:rsidRDefault="005463A9" w:rsidP="005463A9">
      <w:pPr>
        <w:spacing w:after="0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F611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м.п.</w:t>
      </w:r>
    </w:p>
    <w:p w:rsidR="005463A9" w:rsidRDefault="005463A9" w:rsidP="005F2FDD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2FDD" w:rsidRPr="00304217" w:rsidRDefault="005F2FDD" w:rsidP="005F2FDD">
      <w:pPr>
        <w:widowControl w:val="0"/>
        <w:ind w:firstLine="567"/>
        <w:jc w:val="center"/>
        <w:rPr>
          <w:rFonts w:ascii="Calibri" w:eastAsia="Times New Roman" w:hAnsi="Calibri" w:cs="Calibri"/>
          <w:sz w:val="24"/>
          <w:szCs w:val="24"/>
          <w:lang w:eastAsia="ru-RU"/>
        </w:rPr>
      </w:pPr>
      <w:r w:rsidRPr="003042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ОПИСАНИЕ ОБЪЕКТА ЗАКУПКИ</w:t>
      </w:r>
    </w:p>
    <w:p w:rsidR="005F2FDD" w:rsidRPr="00304217" w:rsidRDefault="005F2FDD" w:rsidP="005F2FDD">
      <w:pPr>
        <w:widowControl w:val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(ТЕХНИЧЕСКОЕ ЗАДАНИЕ)</w:t>
      </w:r>
    </w:p>
    <w:p w:rsidR="005F2FDD" w:rsidRPr="009303EE" w:rsidRDefault="005F2FDD" w:rsidP="005F2FDD">
      <w:pPr>
        <w:pStyle w:val="11"/>
        <w:shd w:val="clear" w:color="auto" w:fill="auto"/>
        <w:spacing w:after="120" w:line="240" w:lineRule="auto"/>
        <w:ind w:left="6860" w:firstLine="0"/>
        <w:jc w:val="right"/>
      </w:pPr>
    </w:p>
    <w:p w:rsidR="005F2FDD" w:rsidRDefault="005F2FDD" w:rsidP="005F2FDD">
      <w:pPr>
        <w:pStyle w:val="11"/>
        <w:shd w:val="clear" w:color="auto" w:fill="auto"/>
        <w:spacing w:line="240" w:lineRule="auto"/>
        <w:ind w:firstLine="0"/>
        <w:jc w:val="center"/>
      </w:pPr>
    </w:p>
    <w:p w:rsidR="00BC3D3D" w:rsidRPr="009303EE" w:rsidRDefault="00BC3D3D" w:rsidP="005F2FDD">
      <w:pPr>
        <w:pStyle w:val="11"/>
        <w:shd w:val="clear" w:color="auto" w:fill="auto"/>
        <w:spacing w:line="240" w:lineRule="auto"/>
        <w:ind w:firstLine="0"/>
        <w:jc w:val="center"/>
      </w:pPr>
    </w:p>
    <w:p w:rsidR="00BC3D3D" w:rsidRDefault="005F2FDD" w:rsidP="00BC3D3D">
      <w:pPr>
        <w:pStyle w:val="11"/>
        <w:shd w:val="clear" w:color="auto" w:fill="auto"/>
        <w:spacing w:line="240" w:lineRule="auto"/>
        <w:ind w:firstLine="0"/>
        <w:jc w:val="center"/>
        <w:rPr>
          <w:b/>
        </w:rPr>
      </w:pPr>
      <w:r w:rsidRPr="009303EE">
        <w:rPr>
          <w:b/>
          <w:bCs/>
          <w:color w:val="000000"/>
          <w:sz w:val="24"/>
          <w:szCs w:val="24"/>
          <w:lang w:eastAsia="ru-RU" w:bidi="ru-RU"/>
        </w:rPr>
        <w:t xml:space="preserve">на проектирование </w:t>
      </w:r>
      <w:r>
        <w:rPr>
          <w:b/>
          <w:bCs/>
          <w:color w:val="000000"/>
          <w:sz w:val="24"/>
          <w:szCs w:val="24"/>
          <w:lang w:eastAsia="ru-RU" w:bidi="ru-RU"/>
        </w:rPr>
        <w:t>объекта: «</w:t>
      </w:r>
      <w:r w:rsidRPr="00452ED8">
        <w:rPr>
          <w:b/>
          <w:bCs/>
          <w:color w:val="000000"/>
          <w:sz w:val="24"/>
          <w:szCs w:val="24"/>
          <w:lang w:eastAsia="ru-RU" w:bidi="ru-RU"/>
        </w:rPr>
        <w:t>Строительство комплексного объекта обработки, утилизации и захоронения твердых коммунальных отходов</w:t>
      </w:r>
      <w:r>
        <w:rPr>
          <w:b/>
          <w:bCs/>
          <w:color w:val="000000"/>
          <w:sz w:val="24"/>
          <w:szCs w:val="24"/>
          <w:lang w:eastAsia="ru-RU" w:bidi="ru-RU"/>
        </w:rPr>
        <w:t>,</w:t>
      </w:r>
      <w:r w:rsidRPr="009303EE">
        <w:rPr>
          <w:b/>
          <w:bCs/>
          <w:color w:val="000000"/>
          <w:sz w:val="24"/>
          <w:szCs w:val="24"/>
          <w:lang w:eastAsia="ru-RU" w:bidi="ru-RU"/>
        </w:rPr>
        <w:t xml:space="preserve"> расположенного по адресу:</w:t>
      </w:r>
      <w:r w:rsidRPr="009303EE">
        <w:rPr>
          <w:b/>
        </w:rPr>
        <w:t xml:space="preserve"> с.п. Верхние Ачалуки Малгобекского муниципального района Республики Ингушетия, земельный участок с кадастровым номером 06:01:0000004:1669</w:t>
      </w:r>
      <w:r>
        <w:rPr>
          <w:b/>
        </w:rPr>
        <w:t>»</w:t>
      </w:r>
    </w:p>
    <w:p w:rsidR="00BC3D3D" w:rsidRDefault="00BC3D3D" w:rsidP="00BC3D3D">
      <w:pPr>
        <w:pStyle w:val="11"/>
        <w:shd w:val="clear" w:color="auto" w:fill="auto"/>
        <w:spacing w:line="240" w:lineRule="auto"/>
        <w:ind w:firstLine="0"/>
        <w:rPr>
          <w:b/>
        </w:rPr>
      </w:pPr>
    </w:p>
    <w:p w:rsidR="00BC3D3D" w:rsidRPr="00192B1A" w:rsidRDefault="00192B1A" w:rsidP="00BC3D3D">
      <w:pPr>
        <w:pStyle w:val="11"/>
        <w:shd w:val="clear" w:color="auto" w:fill="auto"/>
        <w:spacing w:line="240" w:lineRule="auto"/>
        <w:ind w:firstLine="0"/>
      </w:pPr>
      <w:r>
        <w:rPr>
          <w:b/>
        </w:rPr>
        <w:t>Код ОКПД</w:t>
      </w:r>
      <w:r w:rsidRPr="00192B1A">
        <w:t xml:space="preserve"> </w:t>
      </w:r>
      <w:r w:rsidRPr="00192B1A">
        <w:rPr>
          <w:b/>
        </w:rPr>
        <w:t>41.10.1</w:t>
      </w:r>
    </w:p>
    <w:p w:rsidR="00BC3D3D" w:rsidRPr="009303EE" w:rsidRDefault="00BC3D3D" w:rsidP="00BC3D3D">
      <w:pPr>
        <w:pStyle w:val="11"/>
        <w:shd w:val="clear" w:color="auto" w:fill="auto"/>
        <w:spacing w:line="240" w:lineRule="auto"/>
        <w:ind w:firstLine="0"/>
        <w:rPr>
          <w:b/>
        </w:rPr>
      </w:pPr>
      <w:r w:rsidRPr="00BC3D3D">
        <w:rPr>
          <w:b/>
        </w:rPr>
        <w:t>Код позиции КТРУ</w:t>
      </w:r>
      <w:r>
        <w:rPr>
          <w:b/>
        </w:rPr>
        <w:t xml:space="preserve"> </w:t>
      </w:r>
      <w:r w:rsidRPr="00BC3D3D">
        <w:rPr>
          <w:b/>
        </w:rPr>
        <w:t>41.10.10.000-00000001</w:t>
      </w:r>
    </w:p>
    <w:p w:rsidR="005F2FDD" w:rsidRPr="009303EE" w:rsidRDefault="005F2FDD" w:rsidP="005F2FDD"/>
    <w:tbl>
      <w:tblPr>
        <w:tblStyle w:val="4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E33B86" w:rsidRPr="00C920A2" w:rsidTr="009E146F"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 Цель задания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Строительство предприятия для обработки, утилизации и захоронения  твердых коммунальных отходов </w:t>
            </w:r>
          </w:p>
        </w:tc>
      </w:tr>
      <w:tr w:rsidR="00E33B86" w:rsidRPr="00C920A2" w:rsidTr="009E146F"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 Функциональное назначение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Объект обращения с ТКО с выделением утильных фракций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BMP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),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компостированием органической составляющей ТКО, обработкой ТКО,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а также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захоронением не пригодных для переработки отходов, образующихся после обработки (сортировки) ТКО, а также промышленных и строительных отходов, разрешенных к размещению на полигонах ТКО. </w:t>
            </w:r>
          </w:p>
        </w:tc>
      </w:tr>
      <w:tr w:rsidR="00E33B86" w:rsidRPr="00C920A2" w:rsidTr="009E146F"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3. Сведения об участке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Проектируемый объект расположен по адресу: с.п. Верхние Ачалуки Малгобекского муниципального района Республики Ингушетия, земельный участок с кадастровым номером 06:01:0000004:1669. Общая площадь участка 50,0 га.</w:t>
            </w:r>
          </w:p>
        </w:tc>
      </w:tr>
      <w:tr w:rsidR="00E33B86" w:rsidRPr="00C920A2" w:rsidTr="009E146F"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4. Вид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Новое строительство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18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5. Основные технико-экономические показатели объекта</w:t>
            </w:r>
          </w:p>
        </w:tc>
        <w:tc>
          <w:tcPr>
            <w:tcW w:w="6804" w:type="dxa"/>
          </w:tcPr>
          <w:p w:rsidR="00E33B86" w:rsidRPr="00C920A2" w:rsidRDefault="00E33B86" w:rsidP="009E14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Режим работы объекта: круглогодично, две смены по 10 часов.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Состав объекта: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"/>
              </w:numPr>
              <w:tabs>
                <w:tab w:val="left" w:pos="22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Сортировочный комплекс, в том числе: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участок полуавтоматической сортировки смешанных ТКО производительностью 200 тыс. тонн ТКО в год с приемным отделением под суточный объем поступления отходов и накопительными площадками для вторсырья до нормы отгрузки не менее, чем на 5 суток;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участок обработки крупногабаритных и строительных отходов;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участок отгрузки хвостов сортировки на полигон.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"/>
              </w:num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Комплекс компостирования органической фракции отходов и производства техногрунта производительностью около 80,5 тыс. тонн в год, в том числе: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"/>
              </w:numPr>
              <w:tabs>
                <w:tab w:val="left" w:pos="691"/>
                <w:tab w:val="left" w:pos="2112"/>
                <w:tab w:val="left" w:pos="490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участок биокомпостирования органической составляющей ТКО;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участок сепарации технического грунта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участок отгрузки готового продукта потребителям. 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Предусмотренные проектом технические решения должны обеспечивать выполнение следующих целевых показателей по утилизации отходов в % от общего входного потока отходов: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3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отбор вторичных материальных ресурсов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BMP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)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 не менее 15%;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3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отсевной фракции на компостирование – не менее 35%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3"/>
              </w:numPr>
              <w:tabs>
                <w:tab w:val="left" w:pos="70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объем хвостов сортировки, направляемых на полигон для захоронения, не должен превышать 50% от входящего потока.</w:t>
            </w:r>
          </w:p>
          <w:p w:rsidR="00E33B86" w:rsidRPr="00C920A2" w:rsidRDefault="00E33B86" w:rsidP="009E146F">
            <w:pPr>
              <w:widowControl w:val="0"/>
              <w:tabs>
                <w:tab w:val="left" w:pos="70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33B86" w:rsidRPr="00C920A2" w:rsidRDefault="00E33B86" w:rsidP="009E14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4. Мощность полигона – до 130 тыс. тонн отходов в год.</w:t>
            </w:r>
          </w:p>
          <w:p w:rsidR="00E33B86" w:rsidRPr="00C920A2" w:rsidRDefault="00E33B86" w:rsidP="009E14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Состав объекта: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3"/>
              </w:numPr>
              <w:tabs>
                <w:tab w:val="left" w:pos="3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Карты захоронения непригодных для переработки ТКО.</w:t>
            </w:r>
          </w:p>
          <w:p w:rsidR="00E33B86" w:rsidRPr="00C920A2" w:rsidRDefault="00E33B86" w:rsidP="009E146F">
            <w:pPr>
              <w:widowControl w:val="0"/>
              <w:tabs>
                <w:tab w:val="left" w:pos="3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Количество, конфигурация и площадь рабочих карт, и порядок (этапы) их строительства определяется проектной</w:t>
            </w:r>
          </w:p>
          <w:p w:rsidR="00E33B86" w:rsidRPr="00C920A2" w:rsidRDefault="00E33B86" w:rsidP="009E146F">
            <w:pPr>
              <w:widowControl w:val="0"/>
              <w:tabs>
                <w:tab w:val="left" w:pos="3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Документацией.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3"/>
              </w:numPr>
              <w:tabs>
                <w:tab w:val="left" w:pos="3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Система сбора и очистки фильтрата;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3"/>
              </w:numPr>
              <w:tabs>
                <w:tab w:val="left" w:pos="3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 xml:space="preserve">Система пассивной дегазации. </w:t>
            </w:r>
          </w:p>
          <w:p w:rsidR="00E33B86" w:rsidRPr="00C920A2" w:rsidRDefault="00E33B86" w:rsidP="009E14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Вместимость карт захоронения отходов определить в весовых и объёмных показателях.</w:t>
            </w:r>
          </w:p>
          <w:p w:rsidR="00E33B86" w:rsidRPr="00C920A2" w:rsidRDefault="00E33B86" w:rsidP="009E14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Предусмотреть максимально возможную площадь карт, организацию объединенного террикона и максимальную высоты террикона.</w:t>
            </w:r>
          </w:p>
          <w:p w:rsidR="00E33B86" w:rsidRPr="00C920A2" w:rsidRDefault="00E33B86" w:rsidP="009E14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Срок эксплуатации полигона - определяется проектом, но не более 25 лет.</w:t>
            </w:r>
          </w:p>
        </w:tc>
      </w:tr>
      <w:tr w:rsidR="00E33B86" w:rsidRPr="00C920A2" w:rsidTr="009E146F">
        <w:tc>
          <w:tcPr>
            <w:tcW w:w="2972" w:type="dxa"/>
            <w:vAlign w:val="bottom"/>
          </w:tcPr>
          <w:p w:rsidR="00E33B86" w:rsidRPr="00C920A2" w:rsidRDefault="00E33B86" w:rsidP="009E146F">
            <w:pPr>
              <w:widowControl w:val="0"/>
              <w:tabs>
                <w:tab w:val="left" w:pos="129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6. Указания о выделении этапов строительства объекта, их состав</w:t>
            </w:r>
          </w:p>
        </w:tc>
        <w:tc>
          <w:tcPr>
            <w:tcW w:w="6804" w:type="dxa"/>
          </w:tcPr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Предусмотреть этапное строительство объекта: 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3"/>
              </w:numPr>
              <w:tabs>
                <w:tab w:val="left" w:pos="3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1-й этап - административно-хозяйственная и производственная (включая здание сортировочного комплекса на полную производительность) зоны объекта, карты захоронения №1 и № 2, линии сортировки ТКО №1 и № 2 производительностью по 100 тыс. тонн в год, очистные сооружения фильтрата на объем стока из карт №1 и № 2, с участка компостирования и цеха сортировки ТКО;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3"/>
              </w:numPr>
              <w:tabs>
                <w:tab w:val="left" w:pos="3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2-й и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последующие этапы предусмотреть проектом по количеству устраиваемых карт захоронения отходов. В каждом этапе строительства карт предусматривать устройство очистных сооружений фильтрата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 объем стока из устраиваемой карты.</w:t>
            </w:r>
          </w:p>
          <w:p w:rsidR="00E33B86" w:rsidRPr="00C920A2" w:rsidRDefault="00E33B86" w:rsidP="009E146F">
            <w:pPr>
              <w:widowControl w:val="0"/>
              <w:tabs>
                <w:tab w:val="left" w:pos="3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</w:rPr>
              <w:t>Рекультивацию полигона предусмотреть отдельным этапом.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7. Исходные данные для проектирования.</w:t>
            </w:r>
          </w:p>
        </w:tc>
        <w:tc>
          <w:tcPr>
            <w:tcW w:w="6804" w:type="dxa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Исходно-разрешительная документация в соответствии с Градостроительным кодексом РФ и разделом 1 постановления Правительства РФ от 16.02.2008 г.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№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87 «О составе разделов проектной документации и требованиях к их содержанию», в том числе: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4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Правоустанавливающие документы на земельный участок для строительства предприятия и прилагаемые к нему материалы: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4"/>
              </w:numPr>
              <w:tabs>
                <w:tab w:val="left" w:pos="70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Ситуационный план с нанесением близлежащей существующей и перспективной жилой застройки, садоводств, санитарных - защитных зонах предприятий и других объектов с нормируемыми показателями качества среды обитания, заверенный архитектором района;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4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ГПЗУ (градостроительный план земельного участка);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4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Кадастровый план земельного участка;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4"/>
              </w:numPr>
              <w:tabs>
                <w:tab w:val="left" w:pos="69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Договор аренды земельного участка.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4"/>
              </w:numPr>
              <w:tabs>
                <w:tab w:val="left" w:pos="701"/>
                <w:tab w:val="left" w:pos="3600"/>
                <w:tab w:val="left" w:pos="4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Технические условия (ТУ) по инженерно-техническому обеспечению предприятия и на примыкание к объектам транспортной инфраструктуры. Генпроектировщик выполняет расчет необходимых нагрузок и их обоснование, а Заказчик выдает технические условия;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4"/>
              </w:numPr>
              <w:tabs>
                <w:tab w:val="left" w:pos="701"/>
                <w:tab w:val="left" w:pos="3600"/>
                <w:tab w:val="left" w:pos="4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отходов, с указанием объемов (м3/год, т/год), кодов ФККО, класса опасности, принимаемых объектом на сортировку и на размещение  с указанием морфологического состава.</w:t>
            </w:r>
          </w:p>
          <w:p w:rsidR="00E33B86" w:rsidRPr="00C920A2" w:rsidRDefault="00E33B86" w:rsidP="009E146F">
            <w:pPr>
              <w:widowControl w:val="0"/>
              <w:tabs>
                <w:tab w:val="left" w:pos="701"/>
                <w:tab w:val="left" w:pos="3600"/>
                <w:tab w:val="left" w:pos="445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 необходимости строительства внеплощадочных сетей инженерно-технического обеспечения и подъездной дороги проектирование таких линейных объектов будет осуществляться по отдельным договорам.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Сбор прочих исходных данных, сведений, необходимых для проектирования в соответствии с действующей законодательной и нормативной базой осуществляет Генпроектировщик.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8. Стадийность проектирования.</w:t>
            </w:r>
          </w:p>
        </w:tc>
        <w:tc>
          <w:tcPr>
            <w:tcW w:w="6804" w:type="dxa"/>
          </w:tcPr>
          <w:p w:rsidR="00E33B86" w:rsidRPr="00C920A2" w:rsidRDefault="00E33B86" w:rsidP="00E33B86">
            <w:pPr>
              <w:widowControl w:val="0"/>
              <w:numPr>
                <w:ilvl w:val="0"/>
                <w:numId w:val="5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Сбор исходных данных.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6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Разработка и согласование с Заказчиком Основных технических решений. 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6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Разработка проектной документации (ПД) в соответствии с Постановлением Правительства РФ №87 от 16.02.2008 «О составе разделов проектной документации и требованиях к их содержанию».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6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Разработка проекта санитарно-защитной зоны (СЗЗ), включая получение положительного заключения санитарно-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эпидемиологической экспертизы Проекта СЗЗ в органах Роспотребнадзора в установленном порядке.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6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Получение положительного заключения государственной экспертизы проектной документации и результатов инженерных изысканий, включая проверку определения достоверности сметной стоимости, получение положительного заключения государственной экологической экспертизы проектной документации (при необходимости).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259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9. Требования к разработке документации.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Проектную документацию выполнить в соответствии с требованиями: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0"/>
              </w:numPr>
              <w:tabs>
                <w:tab w:val="left" w:pos="70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«Положения о составе разделов проектной документации и требованиях к их содержанию», утверждённого постановлением Правительства Российской Федерации от 16.02.2008г. № 87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0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Федерального закона от 24 июня 1998 г. №89-ФЗ "Об отходах производства и потребления".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0"/>
              </w:numPr>
              <w:tabs>
                <w:tab w:val="left" w:pos="7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СанПиН 2.2.1/2.1.1.1200-03 "Санитарно- защитные зоны и санитарная классификация предприятий, сооружений и иных объектов" (новая редакция).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0"/>
              </w:numPr>
              <w:tabs>
                <w:tab w:val="left" w:pos="69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Другими, действующими на территории РФ нормативными документами.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258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10. Планировочные и другие ограничения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9E146F">
            <w:pPr>
              <w:widowControl w:val="0"/>
              <w:ind w:firstLine="4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 размещении зданий и сооружений руководствоваться чертежом градостроительного плана земельных участков. Все отступления от требований чертежа градостроительного плана согласовать с Заказчиком.</w:t>
            </w:r>
          </w:p>
          <w:p w:rsidR="00E33B86" w:rsidRPr="00C920A2" w:rsidRDefault="00E33B86" w:rsidP="009E146F">
            <w:pPr>
              <w:widowControl w:val="0"/>
              <w:tabs>
                <w:tab w:val="left" w:pos="840"/>
                <w:tab w:val="left" w:pos="2923"/>
                <w:tab w:val="left" w:pos="4862"/>
              </w:tabs>
              <w:ind w:firstLine="4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 проектировании предусмотреть минимальную протяженность технологических связей, максимальное блокирование зданий, а также соблюдение всех норм технологического проектирования и другой действующей НТД.</w:t>
            </w:r>
          </w:p>
          <w:p w:rsidR="00E33B86" w:rsidRPr="00C920A2" w:rsidRDefault="00E33B86" w:rsidP="009E146F">
            <w:pPr>
              <w:widowControl w:val="0"/>
              <w:ind w:firstLine="4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Руководствуясь требования СП 4.13130.2013 обеспечить минимально-достаточные противопожарные расстояния между существующими зданиями и вновь возводимыми зданиями, и сооружениями.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186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11. Градостроительные решения, генплан, благоустройство, озеленение</w:t>
            </w:r>
          </w:p>
        </w:tc>
        <w:tc>
          <w:tcPr>
            <w:tcW w:w="6804" w:type="dxa"/>
          </w:tcPr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Схемой генерального плана предусмотреть объекты основного производственного назначения в составе: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ab/>
              <w:t>Здание мусоросортировочного комплекса.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ab/>
              <w:t>Участок компостирования органической фракции отходов и производства техногрунта.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ab/>
              <w:t>Административно-бытовой корпус.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ab/>
              <w:t>Склад готовой продукции (BMP) с площадкой отгрузки.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ab/>
              <w:t>Контрольно-пропускной пункт.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ab/>
              <w:t>Автоматизированная весовая.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ab/>
              <w:t>Пункт мойки и дезинфекции колес.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ab/>
              <w:t>Пункт радиационного контроля.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ab/>
              <w:t>Открытая стоянка легкового автотранспорта.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ab/>
              <w:t>Внутриплощадочные сети инженерно-технического обеспечения.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1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Площадка для временного отстоя транспорта, не прошедшего радиационный или технический контроль.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1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Котельная газовая.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1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Стоянка технологического транспорта с навесом.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1"/>
              </w:numPr>
              <w:tabs>
                <w:tab w:val="left" w:pos="701"/>
                <w:tab w:val="right" w:pos="537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Стоянка легкового транспорта для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персонала.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1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Ремонтная мастерская.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1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Карты захоронения отходов. Количество, конфигурация и площадь рабочих карт, порядок (этапы) их строительства определяются проектной документацией.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1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Система сбора и очистки фильтрата с поэтапным увеличением производительности. Количество и производительность очистных сооружений, порядок их строительства определяются проектной документацией в соответствии с этапами строительства карт захоронения отходов.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1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Система сбора и очистки ливневых стоков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Вспомогательные здания и сооружения предусмотреть в проекте в объеме, достаточном для нормального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функционирования предприятия.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Произвести разработку объемно-планировочных решений, исходя из технологической целесообразности и индивидуальности строительства.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Окончательный состав объектов предприятия, их габариты и расположение уточняется и согласовывается с Заказчиком в составе Основных технических решений.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 проектируемым зданиям и сооружениям предусмотреть подъездные внутриплощадочные автомобильные дороги и площадки, которые одновременно должны являться пожарными проездами.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наружное освещение в соответствии с НТД. Ширина въездной группы должна обеспечивать установку радиационной рамки.</w:t>
            </w:r>
          </w:p>
          <w:p w:rsidR="00E33B86" w:rsidRPr="00C920A2" w:rsidRDefault="00E33B86" w:rsidP="009E146F">
            <w:pPr>
              <w:widowControl w:val="0"/>
              <w:tabs>
                <w:tab w:val="left" w:pos="1550"/>
                <w:tab w:val="left" w:pos="3274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Весовую с диспетчерской максимально приблизить к КПП, рассмотрев возможность обустройства разворотной площадки для транспорта, не допущенного на объект по результатам радиационного контроля.</w:t>
            </w:r>
          </w:p>
          <w:p w:rsidR="00E33B86" w:rsidRPr="00C920A2" w:rsidRDefault="00E33B86" w:rsidP="009E146F">
            <w:pPr>
              <w:widowControl w:val="0"/>
              <w:tabs>
                <w:tab w:val="left" w:pos="2011"/>
                <w:tab w:val="left" w:pos="3403"/>
                <w:tab w:val="left" w:pos="5467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Проектируемый объект должен быть оборудован системами фотосъемки и (или) видеосъемки для фиксации движения транспортных средств, доставляющих твердые коммунальные отходы на такие объекты, в целях учета и передачи сведений в государственную информационную систему учета твердых коммунальных отходов.</w:t>
            </w:r>
          </w:p>
          <w:p w:rsidR="00E33B86" w:rsidRPr="00C920A2" w:rsidRDefault="00E33B86" w:rsidP="009E146F">
            <w:pPr>
              <w:widowControl w:val="0"/>
              <w:tabs>
                <w:tab w:val="left" w:pos="1987"/>
                <w:tab w:val="left" w:pos="3566"/>
                <w:tab w:val="left" w:pos="5246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ограждение периметра территории административно-хозяйственной и производственной зон с системами безопасности для данных объектов: охранной сигнализации, охранного освещения, охранного видеонаблюдения (согласно действующему законодательству).</w:t>
            </w:r>
          </w:p>
          <w:p w:rsidR="00E33B86" w:rsidRPr="00C920A2" w:rsidRDefault="00E33B86" w:rsidP="009E146F">
            <w:pPr>
              <w:widowControl w:val="0"/>
              <w:tabs>
                <w:tab w:val="left" w:pos="1987"/>
                <w:tab w:val="left" w:pos="3566"/>
                <w:tab w:val="left" w:pos="5246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Ограждение полигона предусмотреть согласно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действующему законодательству.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12. Архитектурно-планировочные решения</w:t>
            </w:r>
          </w:p>
        </w:tc>
        <w:tc>
          <w:tcPr>
            <w:tcW w:w="6804" w:type="dxa"/>
          </w:tcPr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максимальную блокировку зданий и сооружений с учётом технологии проектируемого объекта.</w:t>
            </w:r>
          </w:p>
          <w:p w:rsidR="00E33B86" w:rsidRPr="00C920A2" w:rsidRDefault="00E33B86" w:rsidP="009E146F">
            <w:pPr>
              <w:widowControl w:val="0"/>
              <w:tabs>
                <w:tab w:val="left" w:pos="1632"/>
                <w:tab w:val="left" w:pos="2194"/>
                <w:tab w:val="left" w:pos="3533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Количество и площади административно-бытовых помещений подбираются по численности персонала предприятия, с учетом численности полигона захоронения ТКО, расположенного на  участке с кадастровым номером 06:01:0000004:1669, а также персонала организаций, привлекаемых на постоянной и временной основе для содержания, обслуживания и ремонта объектов.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Бытовые и административно-хозяйственные помещения с постоянным пребыванием в них людей должны располагаться в местах, отделенных от действующего оборудования стенами. Бытовые помещения следует размещать в местах с наименьшим воздействием шума, вибрации и других вредных факторов, по возможности в местах с естественным освещением.</w:t>
            </w:r>
          </w:p>
          <w:p w:rsidR="00E33B86" w:rsidRPr="00C920A2" w:rsidRDefault="00E33B86" w:rsidP="009E146F">
            <w:pPr>
              <w:widowControl w:val="0"/>
              <w:tabs>
                <w:tab w:val="left" w:pos="1886"/>
                <w:tab w:val="left" w:pos="2530"/>
                <w:tab w:val="left" w:pos="4622"/>
                <w:tab w:val="left" w:pos="6182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Предусмотреть наружную и внутреннюю отделку в соответствии с архитектурным решением и технологическими требованиями. Архитектурную стилистику фасадов выполнить по принципу единства архитектурного решения всех зданий площадки строительства в корпоративных цветах, с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применением современных строительных технологий.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Стеновые ограждения и кровельные покрытия основных производственных и вспомогательных зданий выполнить из материалов оптимально отвечающим свойствами и качеством целесообразности и безопасности.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следующие системы, обеспечивающие работу зданий: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2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освещения;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2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водоснабжения и водоотведения;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2"/>
              </w:numPr>
              <w:tabs>
                <w:tab w:val="left" w:pos="34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электроснабжения;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2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отопления и вентиляции;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2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связи;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2"/>
              </w:numPr>
              <w:tabs>
                <w:tab w:val="left" w:pos="35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пожарной сигнализации;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2"/>
              </w:numPr>
              <w:tabs>
                <w:tab w:val="left" w:pos="36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другие системы, необходимые для эксплуатации объекта. </w:t>
            </w:r>
          </w:p>
          <w:p w:rsidR="00E33B86" w:rsidRPr="00C920A2" w:rsidRDefault="00E33B86" w:rsidP="009E146F">
            <w:pPr>
              <w:widowControl w:val="0"/>
              <w:tabs>
                <w:tab w:val="left" w:pos="2030"/>
                <w:tab w:val="left" w:pos="3600"/>
                <w:tab w:val="left" w:pos="4805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Использование труда инвалидов на предприятии не предусматривается.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1373"/>
                <w:tab w:val="left" w:pos="261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13. Конструктивные решения, изделия и</w:t>
            </w:r>
          </w:p>
          <w:p w:rsidR="00E33B86" w:rsidRPr="00C920A2" w:rsidRDefault="00E33B86" w:rsidP="009E146F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материалы несущих и ограждающих конструкций</w:t>
            </w:r>
          </w:p>
        </w:tc>
        <w:tc>
          <w:tcPr>
            <w:tcW w:w="6804" w:type="dxa"/>
          </w:tcPr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фундаменты в соответствии с нагрузками, геологическими и гидрогеологическими условиями.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применение современных эффективных апробированных строительных материалов, изделий, оборудования, конструкций, строительных технологий и обеспечить их соответствие требованиям, предъявляемым техническими свидетельствами и сертификатами.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Выполнить обоснование проектных решений и мероприятий, обеспечивающих соблюдение требуемых теплозащитных характеристик ограждающих конструкций, снижение шума и вибраций, гидроизоляцию и пароизоляцию помещений, пожарную безопасность.</w:t>
            </w:r>
          </w:p>
          <w:p w:rsidR="00E33B86" w:rsidRPr="00C920A2" w:rsidRDefault="00E33B86" w:rsidP="009E146F">
            <w:pPr>
              <w:widowControl w:val="0"/>
              <w:tabs>
                <w:tab w:val="left" w:pos="1128"/>
                <w:tab w:val="left" w:pos="2232"/>
                <w:tab w:val="left" w:pos="4608"/>
                <w:tab w:val="left" w:pos="5098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Кровля зданий неэксплуатируемая с наружными водостоками.</w:t>
            </w:r>
          </w:p>
          <w:p w:rsidR="00E33B86" w:rsidRPr="00C920A2" w:rsidRDefault="00E33B86" w:rsidP="009E146F">
            <w:pPr>
              <w:widowControl w:val="0"/>
              <w:tabs>
                <w:tab w:val="left" w:pos="1632"/>
                <w:tab w:val="left" w:pos="2194"/>
                <w:tab w:val="left" w:pos="3389"/>
                <w:tab w:val="right" w:pos="6288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Ограждающие конструкции здании выполнить из негорючих материалов с учетом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обеспечения требуемого температурного режима помещения</w:t>
            </w:r>
          </w:p>
          <w:p w:rsidR="00E33B86" w:rsidRPr="00C920A2" w:rsidRDefault="00E33B86" w:rsidP="009E146F">
            <w:pPr>
              <w:widowControl w:val="0"/>
              <w:tabs>
                <w:tab w:val="left" w:pos="2006"/>
                <w:tab w:val="left" w:pos="3048"/>
                <w:tab w:val="right" w:pos="6293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меры, обеспечивающие пожарную безопасность в соответствии с положениями Федерального закона Российской Федерации от 22.07.2008 г. №123-Ф3 “Технический регламент о требованиях пожарной безопасности” и др.</w:t>
            </w:r>
          </w:p>
          <w:p w:rsidR="00E33B86" w:rsidRPr="00C920A2" w:rsidRDefault="00E33B86" w:rsidP="009E146F">
            <w:pPr>
              <w:ind w:firstLine="463"/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Необходимость установки локальных очистных сооружений определяется проектом.</w:t>
            </w:r>
          </w:p>
          <w:p w:rsidR="00E33B86" w:rsidRPr="00C920A2" w:rsidRDefault="00E33B86" w:rsidP="009E146F">
            <w:pPr>
              <w:ind w:firstLine="4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Для защиты почв, грунтовых вод и прилегающих территорий в основании карт полигона предусмотреть надежный противофильтрационный экран с применением современных геосинтетических материалов.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150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 Сети инженерно-технического обеспечения</w:t>
            </w:r>
          </w:p>
        </w:tc>
        <w:tc>
          <w:tcPr>
            <w:tcW w:w="6804" w:type="dxa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Разработать решения по инженерному оборудованию, сетям и системам инженерно-технического обеспечения комплекса в объеме, предусматриваемом «Положением о составе разделов проектной документации, требования к их содержанию», утвержденном постановлением Правительства РФ № 87 от 16.02.2008 г. и другими нормативными документами, действующими на территории РФ Предусмотреть, следующие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инженерные системы зданий и сооружений: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отопления, вентиляции и кондиционирования воздуха;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противодымной вентиляции;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водоснабжения и канализации;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внутреннее и наружное электроосвещение;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1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электроснабжения;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АСУ ТП (на основе комплектных шкафов автоматизации, поставляемых с технологическим оборудованием);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пожарной сигнализации;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пожаротушения;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охранной сигнализации;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видеонаблюдение и экстренную связь;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9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диспетчеризацию;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СКУД (система контроля удаленного доступа) для ограничения и контроля входа персонала на определенные объекты;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3"/>
              </w:numPr>
              <w:tabs>
                <w:tab w:val="left" w:pos="62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другие системы, необходимые для эксплуатации объекта.</w:t>
            </w:r>
          </w:p>
          <w:p w:rsidR="00E33B86" w:rsidRPr="00C920A2" w:rsidRDefault="00E33B86" w:rsidP="009E146F">
            <w:pPr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Проектирование выполнять с учетом энергосберегающих мероприятий, прогрессивных технических разработок, оборудования и материалов.</w:t>
            </w:r>
          </w:p>
          <w:p w:rsidR="00E33B86" w:rsidRPr="00C920A2" w:rsidRDefault="00E33B86" w:rsidP="009E146F">
            <w:pPr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Способ прокладки внутриплощадочных инженерных сетей определить проектом.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261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15. Требования к основному технологическому оборудованию и</w:t>
            </w:r>
          </w:p>
          <w:p w:rsidR="00E33B86" w:rsidRPr="00C920A2" w:rsidRDefault="00E33B86" w:rsidP="009E14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технологическим операциям</w:t>
            </w:r>
          </w:p>
        </w:tc>
        <w:tc>
          <w:tcPr>
            <w:tcW w:w="6804" w:type="dxa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Технологические возможности Предприятия должны обеспечивать переработку ТКО за счет их обработки и утилизации, в том числе: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4"/>
              </w:numPr>
              <w:tabs>
                <w:tab w:val="left" w:pos="6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обработку смешанных ТКО производительностью 200 тыс. тонн ТКО в год с извлечением качественных полезных фракций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BMP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объеме не менее 15% от входного потока отходов;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4"/>
              </w:numPr>
              <w:tabs>
                <w:tab w:val="left" w:pos="6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обработку крупногабаритных и строительных отходов;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4"/>
              </w:numPr>
              <w:tabs>
                <w:tab w:val="left" w:pos="62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биокомпостирование органической составляющей ТКО с получением технического грунта (техногрунта) производительностью не менее 80,5 тыс. тонн в год.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 разработке технологических схем и процессов применять наилучшие доступные технологии, не противоречащие технологиям справочников НДТ Минпромторга РФ.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Основные технологические процессы сортировочного и перерабатывающего комплекса: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5"/>
              </w:numPr>
              <w:tabs>
                <w:tab w:val="left" w:pos="2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Приемное отделение. Предусмотреть приемное отделение вместимостью, позволяющей обеспечить сбор поступающих отходов в течение не менее - 1 суток без его опорожнения. Систему подачи ТКО из приемного отделения на дальнейшую обработку предусмотреть проектом. Предусмотреть возможность удаления крупногабаритных отходов на участок обработки КТО.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5"/>
              </w:numPr>
              <w:tabs>
                <w:tab w:val="left" w:pos="2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Участок полуавтоматической сортировки ТКО с отбором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BMP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должна обеспечить выполнение следующих технологических операций: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вскрытие пакетов ТКО и извлечение отходов их мусорных мешков. Тип и марку оборудования согласовать с Заказчиком составе ОТР;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4"/>
              </w:numPr>
              <w:tabs>
                <w:tab w:val="left" w:pos="2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разделение потока отходов на фракции по размеру. Для разделения потока отходов на фракции использовать барабанный, дисковый или вибро-сепаратор. Тип и марку оборудования, количество фракций и размеры ячеек согласовать с Заказчиком в составе ОТР;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4"/>
              </w:numPr>
              <w:tabs>
                <w:tab w:val="left" w:pos="27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Извлечение из подситной фракции черных и цветных металлов, элементов питания (батареек);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4"/>
              </w:numPr>
              <w:tabs>
                <w:tab w:val="left" w:pos="27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извлечение из надситной фракции черных и цветных металлов;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6"/>
              </w:numPr>
              <w:tabs>
                <w:tab w:val="left" w:pos="28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отбор из надситной фракции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BMP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 том числе бумаги, картона, смеси полимерных отходов, включая, ПЭТ бутылки, полимерные емкости, ПВД/ПНД/ПП и другие пленки. Для отбора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BMP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посты ручной сортировки . Перечень отбираемых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BMP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количество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согласовать с Заказчиком в составе ОТР.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7"/>
              </w:numPr>
              <w:tabs>
                <w:tab w:val="left" w:pos="27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Участок обработки КГО - измельчение крупногабаритных отходов и строительных отходов, поступающих на объект и извлечение черных металлов.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7"/>
              </w:numPr>
              <w:tabs>
                <w:tab w:val="left" w:pos="26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Участок отгрузки хвостов сортировки на полигон для их дальнейшего захоронения и/или размещения должен обеспечить уплотнение хвостов сортировки до плотности не менее 0,6 т/м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3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оптимизации транспортных расходов.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Тип и марку оборудования согласовать с Заказчиком составе ОТР.</w:t>
            </w:r>
          </w:p>
          <w:p w:rsidR="00E33B86" w:rsidRPr="00C920A2" w:rsidRDefault="00E33B86" w:rsidP="009E146F">
            <w:pPr>
              <w:widowControl w:val="0"/>
              <w:tabs>
                <w:tab w:val="left" w:pos="3715"/>
                <w:tab w:val="left" w:pos="513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Основные технологические процессы комплекса компостирования органической фракции отходов и производства техногрунта.</w:t>
            </w:r>
          </w:p>
          <w:p w:rsidR="00E33B86" w:rsidRPr="00C920A2" w:rsidRDefault="00E33B86" w:rsidP="009E146F">
            <w:pPr>
              <w:widowControl w:val="0"/>
              <w:tabs>
                <w:tab w:val="left" w:pos="696"/>
                <w:tab w:val="left" w:pos="2117"/>
                <w:tab w:val="left" w:pos="488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Участок биокомпостирования органической составляющей отходов - мелкой подситной фракции - процесс биотермического разложения органических фракций отходов в результате жизнедеятельности аэробных микроорганизмов, содержащихся в самих отходах с получением техногрунта, пригодного для использования при эксплуатации и рекультивации как полигонов, так и других объектов накопленного экологического ущерба.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8"/>
              </w:numPr>
              <w:tabs>
                <w:tab w:val="left" w:pos="701"/>
                <w:tab w:val="left" w:pos="2021"/>
                <w:tab w:val="left" w:pos="3773"/>
                <w:tab w:val="left" w:pos="544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Проектом предусмотреть систему компостирования мембранного типа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9"/>
              </w:numPr>
              <w:tabs>
                <w:tab w:val="left" w:pos="69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Участок сепарации технического грунта.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19"/>
              </w:numPr>
              <w:tabs>
                <w:tab w:val="left" w:pos="7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Участок отгрузки готового продукта.</w:t>
            </w:r>
          </w:p>
          <w:p w:rsidR="00E33B86" w:rsidRPr="00C920A2" w:rsidRDefault="00E33B86" w:rsidP="009E146F">
            <w:pPr>
              <w:widowControl w:val="0"/>
              <w:ind w:firstLine="456"/>
              <w:jc w:val="both"/>
              <w:rPr>
                <w:rFonts w:ascii="Times New Roman" w:eastAsia="Times New Roman" w:hAnsi="Times New Roman" w:cs="Times New Roman"/>
              </w:rPr>
            </w:pPr>
            <w:r w:rsidRPr="00C920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ru-RU"/>
              </w:rPr>
              <w:t xml:space="preserve">Технологические возможности полигона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должны обеспечивать захоронение отходов неподлежащих сортировке в объеме не менее 130 тыс. тонн в год.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37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применение наилучшие доступные технологии, не противоречащие технологиям справочников НДТ Минпромторга РФ.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37"/>
              </w:numPr>
              <w:tabs>
                <w:tab w:val="left" w:pos="69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последовательное заполнение карт и последующее создание единого террикона максимально допустимой высоты.</w:t>
            </w:r>
          </w:p>
          <w:p w:rsidR="00E33B86" w:rsidRPr="00C920A2" w:rsidRDefault="00E33B86" w:rsidP="009E146F">
            <w:pPr>
              <w:widowControl w:val="0"/>
              <w:ind w:firstLine="456"/>
              <w:jc w:val="both"/>
              <w:rPr>
                <w:rFonts w:ascii="Times New Roman" w:eastAsia="Times New Roman" w:hAnsi="Times New Roman" w:cs="Times New Roman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возможность подъезда мусоровозов к зоне выгрузки отходов и разворотную площадку. Размеры разворотной площадки определить проектом.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38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Предусмотреть послойное уплотнение отходов катком- уплотнителем, обеспечивающим плотность отходов не менее 1,1 т/м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 w:bidi="ru-RU"/>
              </w:rPr>
              <w:t>З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E33B86" w:rsidRPr="00C920A2" w:rsidRDefault="00E33B86" w:rsidP="009E146F">
            <w:pPr>
              <w:widowControl w:val="0"/>
              <w:tabs>
                <w:tab w:val="left" w:pos="7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Предусмотреть промежуточную изоляцию уплотненных отходов слоем грунта. </w:t>
            </w:r>
          </w:p>
          <w:p w:rsidR="00E33B86" w:rsidRPr="00C920A2" w:rsidRDefault="00E33B86" w:rsidP="009E146F">
            <w:pPr>
              <w:widowControl w:val="0"/>
              <w:tabs>
                <w:tab w:val="left" w:pos="70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Дополнительные требования</w:t>
            </w:r>
          </w:p>
          <w:p w:rsidR="00E33B86" w:rsidRPr="00C920A2" w:rsidRDefault="00E33B86" w:rsidP="009E146F">
            <w:pPr>
              <w:widowControl w:val="0"/>
              <w:tabs>
                <w:tab w:val="left" w:pos="2088"/>
                <w:tab w:val="left" w:pos="3576"/>
                <w:tab w:val="left" w:pos="5506"/>
              </w:tabs>
              <w:ind w:firstLine="6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Предусмотренные проектом технические решения должны обеспечивать выполнение целевых показателей федерального проекта «Комплексная система обращения с твердыми коммунальными отходами» национального проекта «Экология», в частности, обеспечивать достижение целевых показателей по объему твердых коммунальных отходов, направленных на обработку, и объему твердых коммунальных отходов, направленных на утилизацию, предусмотренных территориальной схемой обращения с отходами Республики Ингушетия.</w:t>
            </w:r>
          </w:p>
          <w:p w:rsidR="00E33B86" w:rsidRPr="00C920A2" w:rsidRDefault="00E33B86" w:rsidP="009E146F">
            <w:pPr>
              <w:widowControl w:val="0"/>
              <w:ind w:firstLine="6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Предусмотреть автоматический пресс для вторичного сырья. Спрессованные брикеты вторичного сырья направляются на склад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BMP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для последующей отгрузки потребителям. Размеры склада должны обеспечить накопление брикетов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BMP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сроком не менее 5 дней.</w:t>
            </w:r>
          </w:p>
          <w:p w:rsidR="00E33B86" w:rsidRPr="00C920A2" w:rsidRDefault="00E33B86" w:rsidP="009E146F">
            <w:pPr>
              <w:widowControl w:val="0"/>
              <w:ind w:firstLine="6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Предусмотреть принцип вариативности работы предприятия, с учетом сезонных колебаний морфологического состава отходов, конъюнктуры рынка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BMP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спрос на альтернативное топливо и техногрунт, другие экономические показатели, Конструкция и техническое исполнение основного технологического оборудования предприятия должны исключать внешнее пылеобразование, просыпание отходов. Конвейерное оборудование должно быть рассчитано на длительную, непрерывную эксплуатацию, с высокими, не равномерными нагрузками.</w:t>
            </w:r>
          </w:p>
          <w:p w:rsidR="00E33B86" w:rsidRPr="00C920A2" w:rsidRDefault="00E33B86" w:rsidP="009E146F">
            <w:pPr>
              <w:widowControl w:val="0"/>
              <w:tabs>
                <w:tab w:val="left" w:pos="2045"/>
                <w:tab w:val="left" w:pos="3211"/>
                <w:tab w:val="left" w:pos="4027"/>
                <w:tab w:val="left" w:pos="5165"/>
              </w:tabs>
              <w:ind w:firstLine="6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Все открытые подвижные части должны быть оснащены системами аварийного отключения, а также должны быть предусмотрены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навесы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или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другие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какие-либо</w:t>
            </w:r>
          </w:p>
          <w:p w:rsidR="00E33B86" w:rsidRPr="00C920A2" w:rsidRDefault="00E33B86" w:rsidP="009E146F">
            <w:pPr>
              <w:widowControl w:val="0"/>
              <w:ind w:firstLine="6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приспособления для защиты конвейеров от попадания внешних осадков.</w:t>
            </w:r>
          </w:p>
          <w:p w:rsidR="00E33B86" w:rsidRPr="00C920A2" w:rsidRDefault="00E33B86" w:rsidP="009E146F">
            <w:pPr>
              <w:ind w:firstLine="6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Спецификация основного технологического оборудования определяется проектной документацией и согласовывается с Заказчиком.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262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16. Требования к автоматизированной системе управления технологическими процессами (АСУ ТП)</w:t>
            </w:r>
          </w:p>
        </w:tc>
        <w:tc>
          <w:tcPr>
            <w:tcW w:w="6804" w:type="dxa"/>
          </w:tcPr>
          <w:p w:rsidR="00E33B86" w:rsidRPr="00C920A2" w:rsidRDefault="00E33B86" w:rsidP="00E33B86">
            <w:pPr>
              <w:widowControl w:val="0"/>
              <w:numPr>
                <w:ilvl w:val="0"/>
                <w:numId w:val="20"/>
              </w:numPr>
              <w:tabs>
                <w:tab w:val="left" w:pos="44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Система должна быть выполнена как единый комплекс, состоящий из технических и программных средств для решения основных задач контроля и управления технологическим процессом.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0"/>
              </w:numPr>
              <w:tabs>
                <w:tab w:val="left" w:pos="43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Система должна обеспечивать: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1"/>
              </w:numPr>
              <w:tabs>
                <w:tab w:val="left" w:pos="49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получение, обработку, хранение и представление информации;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1"/>
              </w:numPr>
              <w:tabs>
                <w:tab w:val="left" w:pos="40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защиту, блокировку, технологического оборудования, регулирование и дистанционное управление технологическим процессом;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0"/>
              </w:numPr>
              <w:tabs>
                <w:tab w:val="left" w:pos="42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Используемые в системе контролеры должны иметь модульную структуру.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0"/>
              </w:num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Должна быть обеспечена возможность замены отказавших устройств системы в «горячем» режиме (без отключения электропитания).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0"/>
              </w:numPr>
              <w:tabs>
                <w:tab w:val="left" w:pos="49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Объем и состав ЗИП должен быть не менее 5% от установленного ПТК и достаточным для эксплуатации системы в течение гарантийного срока. В комплект поставки ЗИП должны входить шкафы для его хранения.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0"/>
              </w:numPr>
              <w:tabs>
                <w:tab w:val="left" w:pos="42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Программное обеспечение (ПО) системы должно соответствовать следующим требованиям: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1"/>
              </w:numPr>
              <w:tabs>
                <w:tab w:val="left" w:pos="41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модульность построения всех составляющих;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1"/>
              </w:numPr>
              <w:tabs>
                <w:tab w:val="left" w:pos="41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иерархичность собственно ПО и данных;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1"/>
              </w:numPr>
              <w:tabs>
                <w:tab w:val="left" w:pos="41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простота интеграции;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1"/>
              </w:num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гибкость (возможность внесения изменений и перенастройки);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1"/>
              </w:num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надежность (соответствие заданному алгоритму, отсутствие ложных действий);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1"/>
              </w:num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защита от несанкционированного доступа и разрушения как программ, так и данных;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2"/>
              </w:numPr>
              <w:tabs>
                <w:tab w:val="left" w:pos="4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живучесть (выполнение возложенных функций в полном или частичном объемах при сбоях и отказах, восстановление после сбоев);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2"/>
              </w:numPr>
              <w:tabs>
                <w:tab w:val="left" w:pos="40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унификация решений;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3"/>
              </w:numPr>
              <w:tabs>
                <w:tab w:val="left" w:pos="43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Основными средствами отображения информации и оперативного управления должны быть цветные графические видеотерминалы и связанные с ними манипуляторы ("мышь" или трекбол).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3"/>
              </w:numPr>
              <w:tabs>
                <w:tab w:val="left" w:pos="427"/>
                <w:tab w:val="left" w:pos="1877"/>
                <w:tab w:val="left" w:pos="3725"/>
                <w:tab w:val="left" w:pos="55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Функции отображения информации должна обеспечивать представление следующей сведений: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2"/>
              </w:numPr>
              <w:tabs>
                <w:tab w:val="left" w:pos="4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 состоянии технологических параметров;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2"/>
              </w:numPr>
              <w:tabs>
                <w:tab w:val="left" w:pos="4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 отклонениях параметров от нормы;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2"/>
              </w:numPr>
              <w:tabs>
                <w:tab w:val="left" w:pos="4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 положении механизмов;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3"/>
              </w:numPr>
              <w:tabs>
                <w:tab w:val="left" w:pos="42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систему технологической сигнализации, в том числе: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2"/>
              </w:numPr>
              <w:tabs>
                <w:tab w:val="left" w:pos="4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аварийную сигнализацию;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2"/>
              </w:numPr>
              <w:tabs>
                <w:tab w:val="left" w:pos="4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предупредительную сигнализацию;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2"/>
              </w:numPr>
              <w:tabs>
                <w:tab w:val="left" w:pos="4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сигнализацию отклонения параметров.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right" w:pos="273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17. Требования к разработке систем  противопожарной защиты и автоматического пожаротушения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Системы пожарной сигнализации и автоматики противопожарной защиты.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соответствии с СП 484.1311500.2020, СП 485.1311500.2020, СП 486.1311500.2020, защитить автоматической установкой пожарной сигнализации пожаротушения оборудовать все помещения за исключением: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4"/>
              </w:numPr>
              <w:tabs>
                <w:tab w:val="left" w:pos="2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мокрыми процессами (душевые, санузлы, охлаждаемые камеры, помещения мойки и т. и.);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4"/>
              </w:numPr>
              <w:tabs>
                <w:tab w:val="left" w:pos="2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венткамер (приточных, а также вытяжных), насосных водоснабжения, бойлерных и др. помещений для инженерного оборудования здания, в которых отсутствуют горючие материалы;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4"/>
              </w:numPr>
              <w:tabs>
                <w:tab w:val="left" w:pos="29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категории В4 и Д по пожарной опасности;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4"/>
              </w:numPr>
              <w:tabs>
                <w:tab w:val="left" w:pos="28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лестничных клеток и рамп.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Организацию зон контроля, выбор типа датчиков, мест установки датчиков и оборудования АУПС и др. параметры АУПС, определить проектом в соответствии с СП 484.1311500.2020, СП 485.1311500.2020, СП 486.1311500.2020.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Выбор проводов и кабелей, способы их прокладки для организации шлейфов и соединительных линий пожарной сигнализации произвести в соответствии с требованиями ПУЭ, СП 484.1311500.2020, СП 485.1311500.2020, СП 486.1311500.2020 и технической документации на приборы и оборудование системы. Шлейфы пожарной сигнализации проложить с условием обеспечения автоматического контроля целостности их по всей длине. Шлейфы пожарной сигнализации выполнить самостоятельными проводами и кабелями с медными жилами.</w:t>
            </w:r>
          </w:p>
          <w:p w:rsidR="00E33B86" w:rsidRPr="00C920A2" w:rsidRDefault="00E33B86" w:rsidP="009E146F">
            <w:pPr>
              <w:widowControl w:val="0"/>
              <w:ind w:firstLine="4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Используемое оборудование и материалы должны иметь сертификаты соответствия техническому регламенту пожарной безопасности.</w:t>
            </w:r>
          </w:p>
          <w:p w:rsidR="00E33B86" w:rsidRPr="00C920A2" w:rsidRDefault="00E33B86" w:rsidP="009E146F">
            <w:pPr>
              <w:widowControl w:val="0"/>
              <w:ind w:firstLine="4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Центральный пост располагается в проектируемом административном корпусе.</w:t>
            </w:r>
          </w:p>
          <w:p w:rsidR="00E33B86" w:rsidRPr="00C920A2" w:rsidRDefault="00E33B86" w:rsidP="009E146F">
            <w:pPr>
              <w:widowControl w:val="0"/>
              <w:ind w:firstLine="4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Система по каждому зданию должна сохранять работоспособность независимо от состояния внешних линий связи.</w:t>
            </w:r>
          </w:p>
          <w:p w:rsidR="00E33B86" w:rsidRPr="00C920A2" w:rsidRDefault="00E33B86" w:rsidP="009E146F">
            <w:pPr>
              <w:widowControl w:val="0"/>
              <w:ind w:firstLine="46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 w:bidi="ru-RU"/>
              </w:rPr>
              <w:t>Система автоматического пожаротушения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Автоматизацию системы автоматического водяного пожаротушения выполнить в соответствии с СП 484.1311500.2020, СП 485.1311500.2020,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СП 486.1311500.2020.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Источником водоснабжения установок пожаротушения проектируемые сети внутриплощадочного водопровода.</w:t>
            </w:r>
          </w:p>
          <w:p w:rsidR="00E33B86" w:rsidRPr="00C920A2" w:rsidRDefault="00E33B86" w:rsidP="009E146F">
            <w:pPr>
              <w:widowControl w:val="0"/>
              <w:tabs>
                <w:tab w:val="left" w:pos="1997"/>
                <w:tab w:val="left" w:pos="3816"/>
                <w:tab w:val="left" w:pos="6202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Каждая насосная группа должна обеспечиваться двумя независимыми источниками электроснабжения с устройством автоматического включения резерва (1 категория электроснабжения).</w:t>
            </w:r>
          </w:p>
          <w:p w:rsidR="00E33B86" w:rsidRPr="00C920A2" w:rsidRDefault="00E33B86" w:rsidP="009E146F">
            <w:pPr>
              <w:widowControl w:val="0"/>
              <w:tabs>
                <w:tab w:val="left" w:pos="1656"/>
                <w:tab w:val="left" w:pos="4171"/>
                <w:tab w:val="left" w:pos="6182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Насосная станция должна быть отделена от остальных помещений противопожарными перегородками и перекрытиями с пределом огнестойкости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RE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145.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Помещение насосной станции должно иметь отдельный выход на лестничную клетку с выходом наружу и быть оборудовано внутренним противопожарным водопроводом. У входа в помещение станции предусмотреть световое табло «Станция пожаротушения».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насосной станции для целей пожаротушения зданий предусматриваются отдельные группы насосов внутреннего противопожарного водопровода и системы водяного пожаротушения, по два насоса в каждой группе - основной и резервный.</w:t>
            </w:r>
          </w:p>
          <w:p w:rsidR="00E33B86" w:rsidRPr="00C920A2" w:rsidRDefault="00E33B86" w:rsidP="009E146F">
            <w:pPr>
              <w:widowControl w:val="0"/>
              <w:tabs>
                <w:tab w:val="left" w:pos="1330"/>
                <w:tab w:val="left" w:pos="2760"/>
                <w:tab w:val="left" w:pos="4579"/>
                <w:tab w:val="left" w:pos="5117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Автоматической установкой водяного пожаротушения оборудуются здание сортировочного комплекса и комплекса компостирования.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145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18. Требования к разделу «Проект организации строительства»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9E146F">
            <w:pPr>
              <w:widowControl w:val="0"/>
              <w:tabs>
                <w:tab w:val="left" w:pos="1109"/>
                <w:tab w:val="left" w:pos="5107"/>
                <w:tab w:val="right" w:pos="6302"/>
              </w:tabs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ПОС должен соответствовать требованиям МДС 12-81.2007, быть содержательным и кроме прочего непременно включать перечень работ и их количество (ведомость объемов), описание конкретных усложняющих условий проведения работ,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организационно-технологическую схему и технологическую последовательность работ.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составе ПОС представить схему доставки и хранения основного оборудования на строительную площадку.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Выполнить проект размещения на территории МПК бытовых помещений для строительных и монтажных организаций, место размещения согласовать с Заказчиком.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Разработать календарно-сетевой график (КСГ) в составе ПОС, согласовать и утвердить Заказчиком. Срок строительства принять согласно директивному сроку.</w:t>
            </w:r>
          </w:p>
          <w:p w:rsidR="00E33B86" w:rsidRPr="00C920A2" w:rsidRDefault="00E33B86" w:rsidP="009E146F">
            <w:pPr>
              <w:widowControl w:val="0"/>
              <w:ind w:firstLine="4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Разработать проект по временному жизнеобеспечению строительной площадки (временные электроснабжение, теплоснабжение, водоснабжение, водоотведение, сжатый воздух и т.д.).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19. Энергоэффективность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9E146F">
            <w:pPr>
              <w:widowControl w:val="0"/>
              <w:tabs>
                <w:tab w:val="left" w:pos="4094"/>
              </w:tabs>
              <w:ind w:firstLine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Проектные решения должны соответствовать требованиям энергетической эффективности, согласно действующей в РФ НТД, в том числе Федерального закона №261-ФЗ от 23.11.2009 г. «Об энергосбережении и о повышении энергетической эффективности». Выполнить раздел «Энергоэффективность зданий, строений и сооружений». Определить в нём показатели, характеризующие удельную величину расхода энергетических ресурсов вновь вводимых зданий и сооружений.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20. Охрана окружающей среды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9E146F">
            <w:pPr>
              <w:widowControl w:val="0"/>
              <w:tabs>
                <w:tab w:val="left" w:pos="1066"/>
                <w:tab w:val="left" w:pos="1579"/>
                <w:tab w:val="left" w:pos="3187"/>
                <w:tab w:val="left" w:pos="4363"/>
                <w:tab w:val="left" w:pos="5918"/>
              </w:tabs>
              <w:ind w:firstLine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Объём и содержание раздела определить при проектировании в соответствии с Постановлением Правительства РФ от 16.02.2008г № 87 «О составе разделов проектной документации и требованиях к их содержанию», а также обеспечить соблюдение требований Федерального закона от 10.01.2002 № 7-ФЗ «Об охране окружающей среды», Водного кодекса РФ и иных законодательных актов в области охраны окружающей среды, действующих на территории Российской Федерации.</w:t>
            </w:r>
          </w:p>
          <w:p w:rsidR="00E33B86" w:rsidRPr="00C920A2" w:rsidRDefault="00E33B86" w:rsidP="009E146F">
            <w:pPr>
              <w:widowControl w:val="0"/>
              <w:ind w:firstLine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составе проектной документации разработать и согласовать проект санитарно-защитной зоны в соответствии с требованиями Постановления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зон».</w:t>
            </w:r>
          </w:p>
          <w:p w:rsidR="00E33B86" w:rsidRPr="00C920A2" w:rsidRDefault="00E33B86" w:rsidP="009E146F">
            <w:pPr>
              <w:widowControl w:val="0"/>
              <w:ind w:firstLine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соответствии со статьей 67 Федерального закона от 10.01.2002 № 7-ФЗ «Об охране окружающей среды» разработать Программу производственного экологического контроля для соответствующей категории объекта, оказывающего негативное воздействие на окружающую среду.</w:t>
            </w:r>
          </w:p>
          <w:p w:rsidR="00E33B86" w:rsidRPr="00C920A2" w:rsidRDefault="00E33B86" w:rsidP="009E146F">
            <w:pPr>
              <w:widowControl w:val="0"/>
              <w:tabs>
                <w:tab w:val="left" w:pos="1262"/>
                <w:tab w:val="left" w:pos="3317"/>
                <w:tab w:val="left" w:pos="5093"/>
                <w:tab w:val="left" w:pos="5654"/>
              </w:tabs>
              <w:ind w:firstLine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Предусмотреть возможность организации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on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line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системы экологического мониторинга и управления на базе существующих современных средств экологического контроля вредных выбросов в атмосферу. Интегрировать систему экологического мониторинга в состав проектируемой АСУ ТП.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262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21. Требования к разработке проекта санитарно-защитной зоны</w:t>
            </w:r>
          </w:p>
        </w:tc>
        <w:tc>
          <w:tcPr>
            <w:tcW w:w="6804" w:type="dxa"/>
          </w:tcPr>
          <w:p w:rsidR="00E33B86" w:rsidRPr="00C920A2" w:rsidRDefault="00E33B86" w:rsidP="009E146F">
            <w:pPr>
              <w:widowControl w:val="0"/>
              <w:tabs>
                <w:tab w:val="left" w:pos="1699"/>
                <w:tab w:val="right" w:pos="6298"/>
              </w:tabs>
              <w:ind w:firstLine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Разработать проект санитарно-защитной зоны (СЗЗ), включая подготовку отчета по оценке риска для здоровья населения (ОРЗН) от химического загрязнения атмосферного воздуха выбросами предприятия. Проект СЗЗ выполнить в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объеме требований Федерального закона от 30.03.1999 № 52- ФЗ «О санитарно-эпидемиологическом благополучии населения», СанПиН 2.2.1/2.1.1.1200-03 «Санитарно-защитные зоны и санитарная классификация предприятий, сооружений и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иных объектов», действующего законодательства, санитарных норм и методических документов и др., в объеме и с качеством, обеспечивающим получение положительных заключений санитарно-эпидемиологических экспертиз в порядке, предусмотренном законодательством.</w:t>
            </w:r>
          </w:p>
          <w:p w:rsidR="00E33B86" w:rsidRPr="00C920A2" w:rsidRDefault="00E33B86" w:rsidP="009E146F">
            <w:pPr>
              <w:ind w:firstLine="4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При выявлении превышения гигиенических нормативов или уровней риска здоровью населения на границе СЗЗ или на окружающих селитебных территориях Заказчик совместно с Генеральным подрядчиком разрабатывает мероприятия по обеспечению требуемых гигиенических нормативов и/или уровней риска.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706"/>
              </w:tabs>
              <w:spacing w:line="233" w:lineRule="auto"/>
              <w:rPr>
                <w:rFonts w:ascii="Times New Roman" w:eastAsia="Times New Roman" w:hAnsi="Times New Roman" w:cs="Times New Roman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22.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Требования к</w:t>
            </w:r>
          </w:p>
          <w:p w:rsidR="00E33B86" w:rsidRPr="00C920A2" w:rsidRDefault="00E33B86" w:rsidP="009E146F">
            <w:pPr>
              <w:widowControl w:val="0"/>
              <w:tabs>
                <w:tab w:val="left" w:pos="262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разработке материалов ОВОС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9E146F">
            <w:pPr>
              <w:widowControl w:val="0"/>
              <w:tabs>
                <w:tab w:val="left" w:pos="1699"/>
                <w:tab w:val="right" w:pos="6298"/>
              </w:tabs>
              <w:ind w:firstLine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Подготовить материалы ОВОС в объеме требований действующего законодательства, в т.ч. Постановления Правительства РФ от 28.11.2024 №1644 «О порядке проведения оценки воздействия на окружающую среду», а также с учетом требований действующих региональных законодательных и нормативных документов.</w:t>
            </w:r>
          </w:p>
        </w:tc>
      </w:tr>
      <w:tr w:rsidR="00E33B86" w:rsidRPr="00C920A2" w:rsidTr="009E146F">
        <w:tc>
          <w:tcPr>
            <w:tcW w:w="2972" w:type="dxa"/>
            <w:vAlign w:val="bottom"/>
          </w:tcPr>
          <w:p w:rsidR="00E33B86" w:rsidRPr="00C920A2" w:rsidRDefault="00E33B86" w:rsidP="009E146F">
            <w:pPr>
              <w:widowControl w:val="0"/>
              <w:tabs>
                <w:tab w:val="left" w:pos="696"/>
              </w:tabs>
              <w:rPr>
                <w:rFonts w:ascii="Times New Roman" w:eastAsia="Times New Roman" w:hAnsi="Times New Roman" w:cs="Times New Roman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23.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Разработка</w:t>
            </w:r>
          </w:p>
          <w:p w:rsidR="00E33B86" w:rsidRPr="00C920A2" w:rsidRDefault="00E33B86" w:rsidP="009E146F">
            <w:pPr>
              <w:widowControl w:val="0"/>
              <w:tabs>
                <w:tab w:val="left" w:pos="706"/>
              </w:tabs>
              <w:spacing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Инженерно-технических мероприятий гражданской обороны, мероприятия по предупреждению чрезвычайных ситуаций</w:t>
            </w:r>
          </w:p>
        </w:tc>
        <w:tc>
          <w:tcPr>
            <w:tcW w:w="6804" w:type="dxa"/>
            <w:vAlign w:val="center"/>
          </w:tcPr>
          <w:p w:rsidR="00E33B86" w:rsidRPr="00C920A2" w:rsidRDefault="00E33B86" w:rsidP="009E146F">
            <w:pPr>
              <w:widowControl w:val="0"/>
              <w:tabs>
                <w:tab w:val="left" w:pos="1699"/>
                <w:tab w:val="right" w:pos="6298"/>
              </w:tabs>
              <w:ind w:firstLine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 - в соответствии с Техническими условиями, выдаваемыми ГУ МЧС России по Республики Ингушетия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24. Идентификационные признаки проектируемых зданий и сооружений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>Назначение: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Сооружения жилищно-коммунального хозяйства, охраны окружающей среды и рационального природопользования. 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>Принадлежность к опасным производственным объектам.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соответствии с п.1 ст.2 Федерального закона №116-ФЗ «О промышленной безопасности опасных производственных объектов» проектируемый объект не относится к опасным производственным объектам.</w:t>
            </w:r>
          </w:p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>Пожарная и взрывопожарная опасность: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 соответствии с Федеральным Законом №123-Ф3 «Технический регламент о требованиях пожарной безопасности» и СП 12.13130.2009 «Определение категорий помещений, зданий и наружных установок по взрывоопасной и пожарной опасности» </w:t>
            </w:r>
          </w:p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 xml:space="preserve">Наличие помещении с постоянным пребыванием людей.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Имеются.</w:t>
            </w:r>
          </w:p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 w:bidi="ru-RU"/>
              </w:rPr>
              <w:t>Уровень ответственности:</w:t>
            </w:r>
          </w:p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Нормальный.</w:t>
            </w:r>
          </w:p>
        </w:tc>
      </w:tr>
      <w:tr w:rsidR="00E33B86" w:rsidRPr="00C920A2" w:rsidTr="009E146F">
        <w:tc>
          <w:tcPr>
            <w:tcW w:w="2972" w:type="dxa"/>
            <w:vAlign w:val="bottom"/>
          </w:tcPr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25. Климатические условия</w:t>
            </w:r>
          </w:p>
        </w:tc>
        <w:tc>
          <w:tcPr>
            <w:tcW w:w="6804" w:type="dxa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Принять согласно СП 131.13330.2020 «Строительная климатология. Актуализированная редакция СНиП 23-01-99*»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26. Дополнительные требования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Предусмотреть использование наилучших доступных технологий (НДТ) при реализации проекта строительства с использованием действующих справочников НДТ: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5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ИТС 15-2016 «Утилизация и обезвреживание отходов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(кроме обезвреживания термическим способом (сжигание отходов)», приказ Госстандарта от 15 декабря 2016 г. № 1887;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5"/>
              </w:numPr>
              <w:tabs>
                <w:tab w:val="left" w:pos="7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ИТС 22-2016 «Очистка выбросов вредных (загрязняющих) веществ в атмосферный воздух при производстве продукции (товаров), а также при проведении работ и оказании услуг на крупных предприятиях», приказ Госстандарта от 15 декабря 2016 г. № 1880;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5"/>
              </w:numPr>
              <w:tabs>
                <w:tab w:val="left" w:pos="70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ИТС 8-2015 «Очистка сточных вод при производстве продукции (товаров), выполнении работ и оказании услуг на крупных предприятиях», приказ Госстандарта от 15 декабря 2015 г. № 1578;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5"/>
              </w:numPr>
              <w:tabs>
                <w:tab w:val="left" w:pos="701"/>
                <w:tab w:val="left" w:pos="1310"/>
                <w:tab w:val="left" w:pos="2338"/>
                <w:tab w:val="left" w:pos="3864"/>
                <w:tab w:val="left" w:pos="524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ИТС 22.1-2016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«Общие принципы производственного экологического контроля и его метрологического обеспечения», приказ Госстандарта от 15 декабря 2016 г. № 1891.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- Постановление Правительства ГФ от 13 марта 2019 г.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N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262 «Об утверждении правил создания и эксплуатации системы автоматического контроля выбросов загрязняющих веществ и (или) сбросов загрязняющих веществ»;</w:t>
            </w:r>
          </w:p>
          <w:p w:rsidR="00E33B86" w:rsidRPr="00C920A2" w:rsidRDefault="00E33B86" w:rsidP="009E146F">
            <w:pPr>
              <w:widowControl w:val="0"/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•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Постановление Правительства РФ №263 от 13.03.2019 «О требованиях к автоматическим средствам измерения и учета показателей выбросов загрязняющих веществ и (или) сбросов загрязняющих веществ, к техническим средствам фиксации и передачи информации о показателях выбросов загрязняющих веществ и (или) сбросов загрязняющих веществ в государственный реестр объектов, оказывающих негативное воздействие на окружающую среду»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5"/>
              </w:numPr>
              <w:tabs>
                <w:tab w:val="left" w:pos="70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Все проектные расчеты и решения вести с учетом современных экономических решений. Приоритет в экономической эффективности и целесообразности проекта.</w:t>
            </w:r>
          </w:p>
        </w:tc>
      </w:tr>
      <w:tr w:rsidR="00E33B86" w:rsidRPr="00C920A2" w:rsidTr="009E146F">
        <w:trPr>
          <w:trHeight w:val="4287"/>
        </w:trPr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250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27. Смета на строительство объектов капитального строительства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Сметную документацию разработать в соответствии с Методикой определения сметной стоимости строительства, реконструкции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Минстроя России от 04.08.2020 № 421/пр (в редакции действующей на дату передачи документации Заказчику) (далее – Методика № 421/пр) и других сметных нормативов (норм и методик), сведения о которых включены в федеральный реестр сметных нормативов (далее – ФРСН).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 xml:space="preserve">Сметную стоимость определить ресурсно-индексным методом – с использованием сметных норм, сметных цен строительных ресурсов в базисном уровне цен и одновременным применением сметных цен строительных ресурсов в текущем уровне цен, информации об индексах изменения сметной стоимости строительства по группам однородных строительных ресурсов и с учетом иной информации, используемой для определения сметной стоимости строительства, размещенных в федеральной государственной информационной системе ценообразования в строительстве </w:t>
            </w:r>
            <w:r w:rsidRPr="00C920A2">
              <w:rPr>
                <w:rFonts w:ascii="Times New Roman" w:hAnsi="Times New Roman" w:cs="Times New Roman"/>
                <w:color w:val="auto"/>
              </w:rPr>
              <w:lastRenderedPageBreak/>
              <w:t>(далее – ФГИС ЦС) и содержать сводный сметный расчет стоимости строительства (далее - ССРСС), объектные и локальные сметные расчеты (сметы), сметные расчеты на отдельные виды затрат.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Сметную документацию разработать с применением федеральной сметно-нормативной базы ФСНБ-2022 (в действующей редакции на дату передачи документации Заказчику), в уровне текущих цен по состоянию на дату передачи документации Заказчику.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Нормативы накладных расходов определить согласно Методике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21.12.2020 № 812/пр.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 xml:space="preserve">Нормативы сметной прибыли определить согласно Методике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11.12.2020 № 774/пр. 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В ССРСС включить следующие затраты: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1.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>Временные здания и сооружения согласно приказу от 19.06.2020 № 332/пр;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2.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>Производство работ в зимнее время согласно приказу от 25.05.2021 № 325/пр;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3.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>Плата за выбросы в атмосферный воздух; Плата за негативное воздействие размещения отходов на период строительства; Стоимость инструментальных исследований производственного экологического мониторинга на период строительства, согласно проекту ООС;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4.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>Затраты по размещению и утилизации и (или) обезвреживанию отходов строительного производства (строительного мусора, грунта и прочих отходов, в том числе загрязненных опасными веществами) согласно п. 2.10 прил.№ 9 к Методике № 421/пр;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5.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>Затраты Заказчика на осуществление строительного контроля принять согласно п.166 и п.167 Методики № 421/пр, размер определить в соответствии с Постановлением Правительства РФ от 21.06.2010г. № 468;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6.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>Затраты на осуществление функций технического заказчика принять согласно приказу Минстроя России от 02.06.2020 № 297/пр;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7.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>Затраты на проведение инженерных изысканий, подготовку проектной и рабочей документации (далее – ПИР) согласно п. 172 Методики № 421/пр. Сводную смету на ПИР разработать в соответствии с Приложением № 11 Методики № 421/пр;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8.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 xml:space="preserve">Размер затрат на проведение государственной экспертизы проектной документации и результатов инженерных изысканий определить в соответствии с Постановлением </w:t>
            </w:r>
            <w:r w:rsidRPr="00C920A2">
              <w:rPr>
                <w:rFonts w:ascii="Times New Roman" w:hAnsi="Times New Roman" w:cs="Times New Roman"/>
                <w:color w:val="auto"/>
              </w:rPr>
              <w:lastRenderedPageBreak/>
              <w:t>Правительства РФ от 05.03.2007 № 145;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9.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>Резерв средств на непредвиденные работы и затраты принять согласно п. 179 Методики № 421/пр;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10.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>Затраты по подключению (технологическому присоединению) к сетям инженерно-технического обеспечения, в том числе к информационно-телекоммуникационной сети "Интернет" на основании договоров, предоставляемых Заказчиком;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11.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>Затраты на приобретение специализированной техники и оборудования, используемой(ого) в технологических процессах объекта;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12.</w:t>
            </w:r>
            <w:r w:rsidRPr="00C920A2">
              <w:rPr>
                <w:rFonts w:ascii="Times New Roman" w:hAnsi="Times New Roman" w:cs="Times New Roman"/>
                <w:color w:val="auto"/>
              </w:rPr>
              <w:tab/>
              <w:t>Затраты на рекультивацию карт захоронения отходов.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НДС в размере 20% на основании ФЗ от 03.08.2018г. № 303-ФЗ.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При отсутствии в ФГИС ЦС данных о сметных ценах в базисном или в текущем уровне цен на отдельные материальные ресурсы и оборудование, а также сметных нормативов на отдельные виды работ и услуг — допускается определение их сметной стоимости по наиболее экономичному варианту, определенному на основании сбора информации о текущих ценах (далее – конъюнктурный анализ). Результаты конъюнктурного анализа оформляются в соответствии с рекомендуемой формой, приведенной в Приложении № 1 к Методике № 421/пр и подписываются застройщиком или техническим заказчиком (далее — Заказчик).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Результаты конъюнктурного анализа на материалы и оборудование сформировать в альбом «Конъюнктурный анализ цен» и подписать у Заказчика.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Пояснительную записку к сметной документации, сметные расчеты и ведомости объемов работ оформить в соответствии с п. 28 Методики № 421/пр.</w:t>
            </w:r>
          </w:p>
          <w:p w:rsidR="00E33B86" w:rsidRPr="00C920A2" w:rsidRDefault="00E33B86" w:rsidP="009E146F">
            <w:pPr>
              <w:pStyle w:val="Standard"/>
              <w:ind w:firstLine="283"/>
              <w:jc w:val="both"/>
              <w:rPr>
                <w:rFonts w:ascii="Times New Roman" w:hAnsi="Times New Roman" w:cs="Times New Roman"/>
                <w:color w:val="auto"/>
              </w:rPr>
            </w:pPr>
            <w:r w:rsidRPr="00C920A2">
              <w:rPr>
                <w:rFonts w:ascii="Times New Roman" w:hAnsi="Times New Roman" w:cs="Times New Roman"/>
                <w:color w:val="auto"/>
              </w:rPr>
              <w:t>В ведомостях объемов работ обязательно указать наименования работ, их единицы измерения и объемы работ, ссылок на чертежи и спецификации, расчеты объемов работ и расход материальных ресурсов (с приведением формул расчета), а также иных исходных данных, необходимых для определения сметной стоимости строительства.</w:t>
            </w:r>
          </w:p>
          <w:p w:rsidR="00E33B86" w:rsidRPr="00C920A2" w:rsidRDefault="00E33B86" w:rsidP="009E146F">
            <w:pPr>
              <w:widowControl w:val="0"/>
              <w:ind w:firstLine="4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hAnsi="Times New Roman" w:cs="Times New Roman"/>
                <w:sz w:val="24"/>
                <w:szCs w:val="24"/>
              </w:rPr>
              <w:t>Сметная документация составляется и передается Заказчику в ПК «ГРАНД-Смета» (в электронном виде – в форматах: .gsfх, .gge, .xlsx, pdf) и на бумажном носителе - сшитая, пронумерованная, скрепленная печатью, заверенная подписью руководителя в книгах 4 экз.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tabs>
                <w:tab w:val="left" w:pos="261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28. Указания о необходимости согласований проектной документации</w:t>
            </w:r>
          </w:p>
        </w:tc>
        <w:tc>
          <w:tcPr>
            <w:tcW w:w="6804" w:type="dxa"/>
          </w:tcPr>
          <w:p w:rsidR="00E33B86" w:rsidRPr="00C920A2" w:rsidRDefault="00E33B86" w:rsidP="009E146F">
            <w:pPr>
              <w:widowControl w:val="0"/>
              <w:tabs>
                <w:tab w:val="left" w:pos="1627"/>
                <w:tab w:val="left" w:pos="3043"/>
                <w:tab w:val="left" w:pos="4886"/>
              </w:tabs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Генпроектировщик получает все необходимые согласования в заинтересованных организациях. Все замечания заинтересованных организаций, экспертных и надзорных органов, а также несоответствия проектной документации и проектных решений требованиям действующих нормативных и законодательных актов, устраняются Генпроектировщиком за счет собственных сил и средств, с внесением необходимых изменений и дополнений в документацию</w:t>
            </w:r>
          </w:p>
          <w:p w:rsidR="00E33B86" w:rsidRPr="00C920A2" w:rsidRDefault="00E33B86" w:rsidP="009E146F">
            <w:pPr>
              <w:widowControl w:val="0"/>
              <w:tabs>
                <w:tab w:val="left" w:pos="1685"/>
                <w:tab w:val="left" w:pos="3701"/>
                <w:tab w:val="left" w:pos="6182"/>
              </w:tabs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Генпроектировщик проходит государственную экспертизу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проектной документации, государственную экологическую экспертизу проектной документации в соответствии с требованиями Градостроительного кодекса и Федеральных законов РФ. Проектная документация формируется проектировщиком и предоставляются на государственную экспертизу с учетом требований Постановления Правительства РФ от 7 декабря 2015 г. №1330 «О внесении изменений в постановление Правительства Российской Федерации от 5 марта 2007 г. №145».</w:t>
            </w:r>
          </w:p>
          <w:p w:rsidR="00E33B86" w:rsidRPr="00C920A2" w:rsidRDefault="00E33B86" w:rsidP="009E146F">
            <w:pPr>
              <w:widowControl w:val="0"/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случае получения замечаний государственной экспертизы и государственную экологическую экспертизу проектной документации Генпроектировщик обязан дать по ним обоснованный ответ в случае несогласия с выдвинутыми ему замечаниями, либо изменить свои проектные решения для удовлетворения требований Государственной экспертизы.</w:t>
            </w:r>
          </w:p>
          <w:p w:rsidR="00E33B86" w:rsidRPr="00C920A2" w:rsidRDefault="00E33B86" w:rsidP="009E146F">
            <w:pPr>
              <w:widowControl w:val="0"/>
              <w:tabs>
                <w:tab w:val="left" w:pos="5544"/>
              </w:tabs>
              <w:ind w:firstLine="5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Замечания устраняются в соответствии с регламентом прохождения Государственной экспертизы и государственную экологическую экспертизу проектной документации. Проект считается прошедшим государственную экспертизу, государственную экологическую экспертизу проектной документации и подлежит последующему утверждению Заказчиком только после устранения всех замечаний и получения положительного Заключения государственной экспертизы.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29. Нормативно-техническая документация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E33B86">
            <w:pPr>
              <w:widowControl w:val="0"/>
              <w:numPr>
                <w:ilvl w:val="0"/>
                <w:numId w:val="26"/>
              </w:numPr>
              <w:tabs>
                <w:tab w:val="left" w:pos="8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Федеральный закон от 24.06.1998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№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89-ФЗ (ред. от 02.07.2021) "Об отходах производства и потребления"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6"/>
              </w:numPr>
              <w:tabs>
                <w:tab w:val="left" w:pos="8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Федеральный закон от 30 марта 1999 г.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№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52-ФЗ "О санитарно-эпидемиологическом благополучии населения"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6"/>
              </w:numPr>
              <w:tabs>
                <w:tab w:val="left" w:pos="8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Федеральный закон от 10.01.2002 № 7-ФЗ «Об охране окружающей среды»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6"/>
              </w:numPr>
              <w:tabs>
                <w:tab w:val="left" w:pos="8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Постановление Правительства РФ от 12 октября 2020 г. № 1657 «О Единых требованиях к объектам обработки, утилизации, обезвреживания, размещения твердых коммунальных отходов»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6"/>
              </w:numPr>
              <w:tabs>
                <w:tab w:val="left" w:pos="83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Постановление Правительства РФ от 12.11.2016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№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1156 (ред. от 15.12.2018) «Об обращении с твердыми коммунальными отходами и внесении изменения в постановление Правительства Российской Федерации от 25 августа 2008 г.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№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641»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6"/>
              </w:numPr>
              <w:tabs>
                <w:tab w:val="left" w:pos="84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Иная нормативная документация, действующая на территории Российской Федерации.</w:t>
            </w:r>
          </w:p>
        </w:tc>
      </w:tr>
      <w:tr w:rsidR="00E33B86" w:rsidRPr="00C920A2" w:rsidTr="009E146F">
        <w:tc>
          <w:tcPr>
            <w:tcW w:w="2972" w:type="dxa"/>
          </w:tcPr>
          <w:p w:rsidR="00E33B86" w:rsidRPr="00C920A2" w:rsidRDefault="00E33B86" w:rsidP="009E14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30. Форма предоставления итоговых документов</w:t>
            </w:r>
          </w:p>
        </w:tc>
        <w:tc>
          <w:tcPr>
            <w:tcW w:w="6804" w:type="dxa"/>
            <w:vAlign w:val="bottom"/>
          </w:tcPr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Проектную документацию разработать и оформить в соответствии с действующими законодательными и нормативными документами РФ, в т.ч.: ГОСТ Р 21.1101-2013 «Основные требования к проектной и рабочей документации» и ГОСТ Р 21.1003-2009 «Учет и хранение проектной документации».</w:t>
            </w:r>
          </w:p>
          <w:p w:rsidR="00E33B86" w:rsidRPr="00C920A2" w:rsidRDefault="00E33B86" w:rsidP="009E146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Итоговые документы предоставить в цветном бумажном и эквивалентном ему электронном виде: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7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 бумажных носителях в 3-х экземплярах,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7"/>
              </w:numPr>
              <w:tabs>
                <w:tab w:val="left" w:pos="6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 электронном носителе в 2-х экземплярах: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7"/>
              </w:numPr>
              <w:tabs>
                <w:tab w:val="left" w:pos="30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Один в формате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PDF;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7"/>
              </w:numPr>
              <w:tabs>
                <w:tab w:val="left" w:pos="29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Второй в редактируемом формате: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7"/>
              </w:numPr>
              <w:tabs>
                <w:tab w:val="left" w:pos="30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Текстовые документы в формате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Microsoft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Word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Exel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7"/>
              </w:numPr>
              <w:tabs>
                <w:tab w:val="left" w:pos="29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Расчетные модели в формате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Microsoft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Exel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7"/>
              </w:numPr>
              <w:tabs>
                <w:tab w:val="left" w:pos="30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Чертежи, графические материалы - в виде файлов, используемых программой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AutoCAD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,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либо совместимых с ней.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7"/>
              </w:numPr>
              <w:tabs>
                <w:tab w:val="left" w:pos="29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Графическая информация (рисунки, эскизы, фотографии)</w:t>
            </w:r>
          </w:p>
          <w:p w:rsidR="00E33B86" w:rsidRPr="00C920A2" w:rsidRDefault="00E33B86" w:rsidP="00E33B86">
            <w:pPr>
              <w:widowControl w:val="0"/>
              <w:numPr>
                <w:ilvl w:val="0"/>
                <w:numId w:val="27"/>
              </w:numPr>
              <w:tabs>
                <w:tab w:val="left" w:pos="30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PDF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или </w:t>
            </w:r>
            <w:r w:rsidRPr="00C920A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JPG.</w:t>
            </w:r>
          </w:p>
        </w:tc>
      </w:tr>
    </w:tbl>
    <w:p w:rsidR="00E33B86" w:rsidRPr="009303EE" w:rsidRDefault="00E33B86" w:rsidP="00E33B86"/>
    <w:p w:rsidR="00E33B86" w:rsidRDefault="00E33B86" w:rsidP="00E33B86">
      <w:pPr>
        <w:pStyle w:val="11"/>
        <w:shd w:val="clear" w:color="auto" w:fill="auto"/>
        <w:spacing w:after="100"/>
        <w:ind w:firstLine="0"/>
        <w:jc w:val="center"/>
        <w:rPr>
          <w:szCs w:val="28"/>
        </w:rPr>
      </w:pPr>
    </w:p>
    <w:p w:rsidR="005F2FDD" w:rsidRPr="009303EE" w:rsidRDefault="005F2FDD" w:rsidP="005F2FDD">
      <w:bookmarkStart w:id="0" w:name="_GoBack"/>
      <w:bookmarkEnd w:id="0"/>
    </w:p>
    <w:p w:rsidR="00C27FBE" w:rsidRDefault="00C27FBE" w:rsidP="005F2FDD">
      <w:pPr>
        <w:pStyle w:val="11"/>
        <w:shd w:val="clear" w:color="auto" w:fill="auto"/>
        <w:spacing w:after="100"/>
        <w:ind w:firstLine="0"/>
        <w:jc w:val="center"/>
        <w:rPr>
          <w:szCs w:val="28"/>
        </w:rPr>
      </w:pPr>
    </w:p>
    <w:sectPr w:rsidR="00C27FBE" w:rsidSect="00F120F5">
      <w:headerReference w:type="default" r:id="rId8"/>
      <w:pgSz w:w="11907" w:h="16840" w:code="9"/>
      <w:pgMar w:top="1134" w:right="567" w:bottom="1134" w:left="1134" w:header="851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DE4" w:rsidRDefault="008F3DE4">
      <w:pPr>
        <w:spacing w:after="0" w:line="240" w:lineRule="auto"/>
      </w:pPr>
      <w:r>
        <w:separator/>
      </w:r>
    </w:p>
  </w:endnote>
  <w:endnote w:type="continuationSeparator" w:id="0">
    <w:p w:rsidR="008F3DE4" w:rsidRDefault="008F3D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DE4" w:rsidRDefault="008F3DE4">
      <w:pPr>
        <w:spacing w:after="0" w:line="240" w:lineRule="auto"/>
      </w:pPr>
      <w:r>
        <w:separator/>
      </w:r>
    </w:p>
  </w:footnote>
  <w:footnote w:type="continuationSeparator" w:id="0">
    <w:p w:rsidR="008F3DE4" w:rsidRDefault="008F3D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280" w:rsidRPr="00F45B0C" w:rsidRDefault="008F3DE4" w:rsidP="00BC3D3D">
    <w:pPr>
      <w:pStyle w:val="ae"/>
      <w:rPr>
        <w:sz w:val="28"/>
        <w:szCs w:val="28"/>
      </w:rPr>
    </w:pPr>
  </w:p>
  <w:p w:rsidR="007C3280" w:rsidRDefault="008F3DE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93761"/>
    <w:multiLevelType w:val="multilevel"/>
    <w:tmpl w:val="96C69A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517E5C"/>
    <w:multiLevelType w:val="multilevel"/>
    <w:tmpl w:val="A39E5D2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813072"/>
    <w:multiLevelType w:val="multilevel"/>
    <w:tmpl w:val="72DE0B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573F96"/>
    <w:multiLevelType w:val="multilevel"/>
    <w:tmpl w:val="5B5687F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7A3984"/>
    <w:multiLevelType w:val="multilevel"/>
    <w:tmpl w:val="6D54C3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2732B3"/>
    <w:multiLevelType w:val="multilevel"/>
    <w:tmpl w:val="75362EA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BB04A7"/>
    <w:multiLevelType w:val="multilevel"/>
    <w:tmpl w:val="5734D91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803E68"/>
    <w:multiLevelType w:val="multilevel"/>
    <w:tmpl w:val="AA2254B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0C58CC"/>
    <w:multiLevelType w:val="multilevel"/>
    <w:tmpl w:val="8EA4D3D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390269"/>
    <w:multiLevelType w:val="multilevel"/>
    <w:tmpl w:val="60D8D2D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42591F"/>
    <w:multiLevelType w:val="multilevel"/>
    <w:tmpl w:val="9D346D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8F60F8"/>
    <w:multiLevelType w:val="multilevel"/>
    <w:tmpl w:val="95DA33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BA44B2"/>
    <w:multiLevelType w:val="multilevel"/>
    <w:tmpl w:val="376A2EA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132E6F"/>
    <w:multiLevelType w:val="multilevel"/>
    <w:tmpl w:val="085CED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EF6E19"/>
    <w:multiLevelType w:val="multilevel"/>
    <w:tmpl w:val="1B10BBC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207FD9"/>
    <w:multiLevelType w:val="multilevel"/>
    <w:tmpl w:val="1DF6AC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C45402"/>
    <w:multiLevelType w:val="multilevel"/>
    <w:tmpl w:val="454A964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5C4750"/>
    <w:multiLevelType w:val="multilevel"/>
    <w:tmpl w:val="2D7C37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8F6F75"/>
    <w:multiLevelType w:val="multilevel"/>
    <w:tmpl w:val="5FC69C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E1172C"/>
    <w:multiLevelType w:val="multilevel"/>
    <w:tmpl w:val="3D34629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34649D"/>
    <w:multiLevelType w:val="multilevel"/>
    <w:tmpl w:val="3E18918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0944D3"/>
    <w:multiLevelType w:val="multilevel"/>
    <w:tmpl w:val="2A1492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454AB1"/>
    <w:multiLevelType w:val="multilevel"/>
    <w:tmpl w:val="5B1CC3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966D9B"/>
    <w:multiLevelType w:val="multilevel"/>
    <w:tmpl w:val="49140B6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8B3BE7"/>
    <w:multiLevelType w:val="multilevel"/>
    <w:tmpl w:val="945063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F97767"/>
    <w:multiLevelType w:val="multilevel"/>
    <w:tmpl w:val="B69ACB3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532DD5"/>
    <w:multiLevelType w:val="multilevel"/>
    <w:tmpl w:val="EC5413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7F3587"/>
    <w:multiLevelType w:val="multilevel"/>
    <w:tmpl w:val="90767F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BF3456"/>
    <w:multiLevelType w:val="multilevel"/>
    <w:tmpl w:val="2AD2383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BB3CEE"/>
    <w:multiLevelType w:val="multilevel"/>
    <w:tmpl w:val="6EB0EE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635BEA"/>
    <w:multiLevelType w:val="multilevel"/>
    <w:tmpl w:val="C5828F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527A0B"/>
    <w:multiLevelType w:val="multilevel"/>
    <w:tmpl w:val="87B25F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D849BE"/>
    <w:multiLevelType w:val="multilevel"/>
    <w:tmpl w:val="71C8789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1D0FEF"/>
    <w:multiLevelType w:val="multilevel"/>
    <w:tmpl w:val="F0FED2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3756C1"/>
    <w:multiLevelType w:val="multilevel"/>
    <w:tmpl w:val="EC3EBF0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1D84387"/>
    <w:multiLevelType w:val="multilevel"/>
    <w:tmpl w:val="AB462A4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450C67"/>
    <w:multiLevelType w:val="multilevel"/>
    <w:tmpl w:val="14E845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9F4352"/>
    <w:multiLevelType w:val="multilevel"/>
    <w:tmpl w:val="DDB2AA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1163C0"/>
    <w:multiLevelType w:val="multilevel"/>
    <w:tmpl w:val="2E7CBD5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272344"/>
    <w:multiLevelType w:val="multilevel"/>
    <w:tmpl w:val="55145C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E930E6"/>
    <w:multiLevelType w:val="multilevel"/>
    <w:tmpl w:val="3A22B70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3"/>
  </w:num>
  <w:num w:numId="3">
    <w:abstractNumId w:val="11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31"/>
  </w:num>
  <w:num w:numId="10">
    <w:abstractNumId w:val="32"/>
  </w:num>
  <w:num w:numId="11">
    <w:abstractNumId w:val="6"/>
  </w:num>
  <w:num w:numId="12">
    <w:abstractNumId w:val="26"/>
  </w:num>
  <w:num w:numId="13">
    <w:abstractNumId w:val="16"/>
  </w:num>
  <w:num w:numId="14">
    <w:abstractNumId w:val="23"/>
  </w:num>
  <w:num w:numId="15">
    <w:abstractNumId w:val="33"/>
  </w:num>
  <w:num w:numId="16">
    <w:abstractNumId w:val="36"/>
  </w:num>
  <w:num w:numId="17">
    <w:abstractNumId w:val="20"/>
  </w:num>
  <w:num w:numId="18">
    <w:abstractNumId w:val="12"/>
  </w:num>
  <w:num w:numId="19">
    <w:abstractNumId w:val="14"/>
  </w:num>
  <w:num w:numId="20">
    <w:abstractNumId w:val="15"/>
  </w:num>
  <w:num w:numId="21">
    <w:abstractNumId w:val="25"/>
  </w:num>
  <w:num w:numId="22">
    <w:abstractNumId w:val="35"/>
  </w:num>
  <w:num w:numId="23">
    <w:abstractNumId w:val="28"/>
  </w:num>
  <w:num w:numId="24">
    <w:abstractNumId w:val="40"/>
  </w:num>
  <w:num w:numId="25">
    <w:abstractNumId w:val="24"/>
  </w:num>
  <w:num w:numId="26">
    <w:abstractNumId w:val="18"/>
  </w:num>
  <w:num w:numId="27">
    <w:abstractNumId w:val="13"/>
  </w:num>
  <w:num w:numId="28">
    <w:abstractNumId w:val="29"/>
  </w:num>
  <w:num w:numId="29">
    <w:abstractNumId w:val="10"/>
  </w:num>
  <w:num w:numId="30">
    <w:abstractNumId w:val="27"/>
  </w:num>
  <w:num w:numId="31">
    <w:abstractNumId w:val="1"/>
  </w:num>
  <w:num w:numId="32">
    <w:abstractNumId w:val="34"/>
  </w:num>
  <w:num w:numId="33">
    <w:abstractNumId w:val="19"/>
  </w:num>
  <w:num w:numId="34">
    <w:abstractNumId w:val="38"/>
  </w:num>
  <w:num w:numId="35">
    <w:abstractNumId w:val="2"/>
  </w:num>
  <w:num w:numId="36">
    <w:abstractNumId w:val="17"/>
  </w:num>
  <w:num w:numId="37">
    <w:abstractNumId w:val="21"/>
  </w:num>
  <w:num w:numId="38">
    <w:abstractNumId w:val="37"/>
  </w:num>
  <w:num w:numId="39">
    <w:abstractNumId w:val="22"/>
  </w:num>
  <w:num w:numId="40">
    <w:abstractNumId w:val="4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759"/>
    <w:rsid w:val="00002C7E"/>
    <w:rsid w:val="00025623"/>
    <w:rsid w:val="00026CD9"/>
    <w:rsid w:val="00026D35"/>
    <w:rsid w:val="00046274"/>
    <w:rsid w:val="000B21CB"/>
    <w:rsid w:val="000C1156"/>
    <w:rsid w:val="000F6721"/>
    <w:rsid w:val="00102718"/>
    <w:rsid w:val="00121C7C"/>
    <w:rsid w:val="001267EA"/>
    <w:rsid w:val="0014692B"/>
    <w:rsid w:val="001732F0"/>
    <w:rsid w:val="00187958"/>
    <w:rsid w:val="0019159E"/>
    <w:rsid w:val="00192B1A"/>
    <w:rsid w:val="00197116"/>
    <w:rsid w:val="001A46A9"/>
    <w:rsid w:val="001A49B6"/>
    <w:rsid w:val="001B30DF"/>
    <w:rsid w:val="001C3A3B"/>
    <w:rsid w:val="001C71C4"/>
    <w:rsid w:val="001D1010"/>
    <w:rsid w:val="001D6FA1"/>
    <w:rsid w:val="00203874"/>
    <w:rsid w:val="002170F2"/>
    <w:rsid w:val="00241456"/>
    <w:rsid w:val="002617A8"/>
    <w:rsid w:val="002637AC"/>
    <w:rsid w:val="0027733E"/>
    <w:rsid w:val="00292231"/>
    <w:rsid w:val="002A5D26"/>
    <w:rsid w:val="002A6151"/>
    <w:rsid w:val="002A7F84"/>
    <w:rsid w:val="002B2B1B"/>
    <w:rsid w:val="002D264A"/>
    <w:rsid w:val="002D379A"/>
    <w:rsid w:val="002E53B8"/>
    <w:rsid w:val="00303520"/>
    <w:rsid w:val="0031432C"/>
    <w:rsid w:val="00331A24"/>
    <w:rsid w:val="003552F5"/>
    <w:rsid w:val="00374AB0"/>
    <w:rsid w:val="00375BF8"/>
    <w:rsid w:val="00380512"/>
    <w:rsid w:val="0038455F"/>
    <w:rsid w:val="00394A17"/>
    <w:rsid w:val="003C5288"/>
    <w:rsid w:val="003C780D"/>
    <w:rsid w:val="0042179E"/>
    <w:rsid w:val="0043779F"/>
    <w:rsid w:val="00472945"/>
    <w:rsid w:val="0048303E"/>
    <w:rsid w:val="004965DA"/>
    <w:rsid w:val="004A51FE"/>
    <w:rsid w:val="004B23F3"/>
    <w:rsid w:val="004C3E93"/>
    <w:rsid w:val="004C66FE"/>
    <w:rsid w:val="004D413C"/>
    <w:rsid w:val="004F2130"/>
    <w:rsid w:val="0050706D"/>
    <w:rsid w:val="00534841"/>
    <w:rsid w:val="005463A9"/>
    <w:rsid w:val="00571498"/>
    <w:rsid w:val="00573399"/>
    <w:rsid w:val="00575A8F"/>
    <w:rsid w:val="00586363"/>
    <w:rsid w:val="005E0B0F"/>
    <w:rsid w:val="005F2FDD"/>
    <w:rsid w:val="00615525"/>
    <w:rsid w:val="00622DA2"/>
    <w:rsid w:val="00635EA9"/>
    <w:rsid w:val="00637936"/>
    <w:rsid w:val="00640705"/>
    <w:rsid w:val="00645888"/>
    <w:rsid w:val="0065496A"/>
    <w:rsid w:val="006B41C9"/>
    <w:rsid w:val="006D018E"/>
    <w:rsid w:val="007425EF"/>
    <w:rsid w:val="00744C04"/>
    <w:rsid w:val="007704E5"/>
    <w:rsid w:val="0078397A"/>
    <w:rsid w:val="007E0A04"/>
    <w:rsid w:val="007E2AAD"/>
    <w:rsid w:val="007E2EBE"/>
    <w:rsid w:val="007F3266"/>
    <w:rsid w:val="007F7B09"/>
    <w:rsid w:val="00813870"/>
    <w:rsid w:val="00830048"/>
    <w:rsid w:val="00846429"/>
    <w:rsid w:val="00862399"/>
    <w:rsid w:val="0088575E"/>
    <w:rsid w:val="008B00EB"/>
    <w:rsid w:val="008E1FC9"/>
    <w:rsid w:val="008E5F49"/>
    <w:rsid w:val="008F3DE4"/>
    <w:rsid w:val="009041F3"/>
    <w:rsid w:val="00907080"/>
    <w:rsid w:val="00911DC4"/>
    <w:rsid w:val="009442BB"/>
    <w:rsid w:val="00944504"/>
    <w:rsid w:val="00956AB5"/>
    <w:rsid w:val="009813C1"/>
    <w:rsid w:val="00982CB7"/>
    <w:rsid w:val="009B194C"/>
    <w:rsid w:val="009D0CB3"/>
    <w:rsid w:val="009F67C2"/>
    <w:rsid w:val="00A06D45"/>
    <w:rsid w:val="00A10441"/>
    <w:rsid w:val="00A15272"/>
    <w:rsid w:val="00A23C5F"/>
    <w:rsid w:val="00A2740A"/>
    <w:rsid w:val="00A27478"/>
    <w:rsid w:val="00A35684"/>
    <w:rsid w:val="00A73E6E"/>
    <w:rsid w:val="00AB49B4"/>
    <w:rsid w:val="00AE2A32"/>
    <w:rsid w:val="00AF7759"/>
    <w:rsid w:val="00B355FC"/>
    <w:rsid w:val="00B855FF"/>
    <w:rsid w:val="00BC3D3D"/>
    <w:rsid w:val="00C27FBE"/>
    <w:rsid w:val="00C32A4C"/>
    <w:rsid w:val="00C40F72"/>
    <w:rsid w:val="00C679D9"/>
    <w:rsid w:val="00C72A71"/>
    <w:rsid w:val="00C72C4F"/>
    <w:rsid w:val="00C856EC"/>
    <w:rsid w:val="00CB16EF"/>
    <w:rsid w:val="00CD6AC2"/>
    <w:rsid w:val="00CE7B2D"/>
    <w:rsid w:val="00D032CC"/>
    <w:rsid w:val="00D1134B"/>
    <w:rsid w:val="00D46C31"/>
    <w:rsid w:val="00D52256"/>
    <w:rsid w:val="00D53513"/>
    <w:rsid w:val="00D852A4"/>
    <w:rsid w:val="00DA71F4"/>
    <w:rsid w:val="00DB2F5C"/>
    <w:rsid w:val="00DB6A47"/>
    <w:rsid w:val="00DD1C49"/>
    <w:rsid w:val="00DD44FA"/>
    <w:rsid w:val="00DE2EB3"/>
    <w:rsid w:val="00DE7A90"/>
    <w:rsid w:val="00E33B86"/>
    <w:rsid w:val="00E66053"/>
    <w:rsid w:val="00E85228"/>
    <w:rsid w:val="00E946A9"/>
    <w:rsid w:val="00EA03CF"/>
    <w:rsid w:val="00EA344F"/>
    <w:rsid w:val="00EA6CA6"/>
    <w:rsid w:val="00F51222"/>
    <w:rsid w:val="00F56713"/>
    <w:rsid w:val="00F735B3"/>
    <w:rsid w:val="00F77FDB"/>
    <w:rsid w:val="00FA1221"/>
    <w:rsid w:val="00FD404D"/>
    <w:rsid w:val="00FE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21369"/>
  <w15:docId w15:val="{C8C71E4C-E416-41B9-8B74-1890634EE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721"/>
  </w:style>
  <w:style w:type="paragraph" w:styleId="1">
    <w:name w:val="heading 1"/>
    <w:basedOn w:val="a"/>
    <w:next w:val="a"/>
    <w:link w:val="10"/>
    <w:qFormat/>
    <w:rsid w:val="008B00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37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00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8B00EB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0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0E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A06D4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06D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06D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39"/>
    <w:rsid w:val="008E5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E5F49"/>
    <w:pPr>
      <w:spacing w:after="160" w:line="259" w:lineRule="auto"/>
      <w:ind w:left="720"/>
      <w:contextualSpacing/>
    </w:pPr>
  </w:style>
  <w:style w:type="character" w:styleId="aa">
    <w:name w:val="Hyperlink"/>
    <w:basedOn w:val="a0"/>
    <w:uiPriority w:val="99"/>
    <w:unhideWhenUsed/>
    <w:rsid w:val="002617A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637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FontStyle11">
    <w:name w:val="Font Style11"/>
    <w:basedOn w:val="a0"/>
    <w:uiPriority w:val="99"/>
    <w:rsid w:val="002637AC"/>
    <w:rPr>
      <w:rFonts w:ascii="Times New Roman" w:hAnsi="Times New Roman" w:cs="Times New Roman"/>
      <w:b/>
      <w:bCs/>
      <w:sz w:val="18"/>
      <w:szCs w:val="18"/>
    </w:rPr>
  </w:style>
  <w:style w:type="character" w:customStyle="1" w:styleId="ab">
    <w:name w:val="Другое_"/>
    <w:basedOn w:val="a0"/>
    <w:link w:val="ac"/>
    <w:rsid w:val="00DE7A9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c">
    <w:name w:val="Другое"/>
    <w:basedOn w:val="a"/>
    <w:link w:val="ab"/>
    <w:rsid w:val="00DE7A9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3">
    <w:name w:val="Заголовок №3_"/>
    <w:basedOn w:val="a0"/>
    <w:link w:val="30"/>
    <w:rsid w:val="00DE7A9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DE7A90"/>
    <w:pPr>
      <w:widowControl w:val="0"/>
      <w:shd w:val="clear" w:color="auto" w:fill="FFFFFF"/>
      <w:spacing w:after="0" w:line="259" w:lineRule="auto"/>
      <w:ind w:firstLine="580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ad">
    <w:name w:val="Основной текст_"/>
    <w:basedOn w:val="a0"/>
    <w:link w:val="11"/>
    <w:rsid w:val="00DE7A9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d"/>
    <w:rsid w:val="00DE7A90"/>
    <w:pPr>
      <w:widowControl w:val="0"/>
      <w:shd w:val="clear" w:color="auto" w:fill="FFFFFF"/>
      <w:spacing w:after="0" w:line="259" w:lineRule="auto"/>
      <w:ind w:firstLine="400"/>
    </w:pPr>
    <w:rPr>
      <w:rFonts w:ascii="Times New Roman" w:eastAsia="Times New Roman" w:hAnsi="Times New Roman" w:cs="Times New Roman"/>
    </w:rPr>
  </w:style>
  <w:style w:type="paragraph" w:styleId="ae">
    <w:name w:val="header"/>
    <w:basedOn w:val="a"/>
    <w:link w:val="af"/>
    <w:uiPriority w:val="99"/>
    <w:unhideWhenUsed/>
    <w:rsid w:val="005F2F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5F2F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BC3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C3D3D"/>
  </w:style>
  <w:style w:type="table" w:customStyle="1" w:styleId="4">
    <w:name w:val="Сетка таблицы4"/>
    <w:basedOn w:val="a1"/>
    <w:next w:val="a8"/>
    <w:uiPriority w:val="39"/>
    <w:rsid w:val="004D4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pter">
    <w:name w:val="chapter"/>
    <w:basedOn w:val="a0"/>
    <w:rsid w:val="00622DA2"/>
  </w:style>
  <w:style w:type="character" w:customStyle="1" w:styleId="section">
    <w:name w:val="section"/>
    <w:basedOn w:val="a0"/>
    <w:rsid w:val="00622DA2"/>
  </w:style>
  <w:style w:type="character" w:customStyle="1" w:styleId="objectiveitem">
    <w:name w:val="objectiveitem"/>
    <w:basedOn w:val="a0"/>
    <w:rsid w:val="00622DA2"/>
  </w:style>
  <w:style w:type="character" w:customStyle="1" w:styleId="kbktypeexpens">
    <w:name w:val="kbktypeexpens"/>
    <w:basedOn w:val="a0"/>
    <w:rsid w:val="00622DA2"/>
  </w:style>
  <w:style w:type="paragraph" w:customStyle="1" w:styleId="Standard">
    <w:name w:val="Standard"/>
    <w:rsid w:val="00E33B86"/>
    <w:pPr>
      <w:widowControl w:val="0"/>
      <w:spacing w:after="0" w:line="240" w:lineRule="auto"/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6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5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93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1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6CCE1-2F1F-4B1C-994F-F1D3DA57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18</Pages>
  <Words>6092</Words>
  <Characters>34727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01</cp:lastModifiedBy>
  <cp:revision>41</cp:revision>
  <cp:lastPrinted>2025-09-23T12:04:00Z</cp:lastPrinted>
  <dcterms:created xsi:type="dcterms:W3CDTF">2020-03-07T11:37:00Z</dcterms:created>
  <dcterms:modified xsi:type="dcterms:W3CDTF">2025-09-23T12:35:00Z</dcterms:modified>
</cp:coreProperties>
</file>